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D0" w:rsidRPr="004F6F43" w:rsidRDefault="00F23503" w:rsidP="00236FD4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="Sylfaen"/>
          <w:b/>
          <w:color w:val="244061" w:themeColor="accent1" w:themeShade="80"/>
          <w:sz w:val="28"/>
          <w:szCs w:val="24"/>
        </w:rPr>
      </w:pPr>
      <w:r w:rsidRPr="004F6F43">
        <w:rPr>
          <w:rFonts w:eastAsia="Times New Roman" w:cs="Sylfaen"/>
          <w:b/>
          <w:color w:val="244061" w:themeColor="accent1" w:themeShade="80"/>
          <w:sz w:val="28"/>
          <w:szCs w:val="24"/>
        </w:rPr>
        <w:t xml:space="preserve">Financial Markets </w:t>
      </w:r>
      <w:r w:rsidR="00106AE9" w:rsidRPr="004F6F43">
        <w:rPr>
          <w:rFonts w:eastAsia="Times New Roman" w:cs="Sylfaen"/>
          <w:b/>
          <w:color w:val="244061" w:themeColor="accent1" w:themeShade="80"/>
          <w:sz w:val="28"/>
          <w:szCs w:val="24"/>
        </w:rPr>
        <w:t xml:space="preserve">/ Valuation </w:t>
      </w:r>
      <w:r w:rsidR="00780726" w:rsidRPr="004F6F43">
        <w:rPr>
          <w:rFonts w:eastAsia="Times New Roman" w:cs="Sylfaen"/>
          <w:b/>
          <w:color w:val="244061" w:themeColor="accent1" w:themeShade="80"/>
          <w:sz w:val="28"/>
          <w:szCs w:val="24"/>
        </w:rPr>
        <w:t xml:space="preserve">Methods </w:t>
      </w:r>
      <w:r w:rsidR="009A4DA9" w:rsidRPr="004F6F43">
        <w:rPr>
          <w:rFonts w:eastAsia="Times New Roman" w:cs="Sylfaen"/>
          <w:b/>
          <w:color w:val="244061" w:themeColor="accent1" w:themeShade="80"/>
          <w:sz w:val="28"/>
          <w:szCs w:val="24"/>
        </w:rPr>
        <w:t>and Forecasting</w:t>
      </w:r>
      <w:r w:rsidR="005421CC" w:rsidRPr="004F6F43">
        <w:rPr>
          <w:rFonts w:eastAsia="Times New Roman" w:cs="Sylfaen"/>
          <w:b/>
          <w:color w:val="244061" w:themeColor="accent1" w:themeShade="80"/>
          <w:sz w:val="28"/>
          <w:szCs w:val="24"/>
        </w:rPr>
        <w:t xml:space="preserve"> </w:t>
      </w:r>
      <w:r w:rsidR="00106AE9" w:rsidRPr="004F6F43">
        <w:rPr>
          <w:rFonts w:eastAsia="Times New Roman" w:cs="Sylfaen"/>
          <w:b/>
          <w:color w:val="244061" w:themeColor="accent1" w:themeShade="80"/>
          <w:sz w:val="28"/>
          <w:szCs w:val="24"/>
        </w:rPr>
        <w:t xml:space="preserve">of </w:t>
      </w:r>
      <w:r w:rsidR="00780726" w:rsidRPr="004F6F43">
        <w:rPr>
          <w:rFonts w:eastAsia="Times New Roman" w:cs="Sylfaen"/>
          <w:b/>
          <w:color w:val="244061" w:themeColor="accent1" w:themeShade="80"/>
          <w:sz w:val="28"/>
          <w:szCs w:val="24"/>
        </w:rPr>
        <w:t>Financial Inst</w:t>
      </w:r>
      <w:r w:rsidR="008F7343" w:rsidRPr="004F6F43">
        <w:rPr>
          <w:rFonts w:eastAsia="Times New Roman" w:cs="Sylfaen"/>
          <w:b/>
          <w:color w:val="244061" w:themeColor="accent1" w:themeShade="80"/>
          <w:sz w:val="28"/>
          <w:szCs w:val="24"/>
        </w:rPr>
        <w:t>r</w:t>
      </w:r>
      <w:r w:rsidR="00780726" w:rsidRPr="004F6F43">
        <w:rPr>
          <w:rFonts w:eastAsia="Times New Roman" w:cs="Sylfaen"/>
          <w:b/>
          <w:color w:val="244061" w:themeColor="accent1" w:themeShade="80"/>
          <w:sz w:val="28"/>
          <w:szCs w:val="24"/>
        </w:rPr>
        <w:t>uments</w:t>
      </w:r>
    </w:p>
    <w:p w:rsidR="00A14B42" w:rsidRPr="008B6EEE" w:rsidRDefault="00EF3B69" w:rsidP="002253E9">
      <w:pPr>
        <w:shd w:val="clear" w:color="auto" w:fill="FFFFFF"/>
        <w:spacing w:before="300" w:after="15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>
        <w:rPr>
          <w:rFonts w:eastAsia="Times New Roman" w:cs="Sylfaen"/>
          <w:color w:val="244061" w:themeColor="accent1" w:themeShade="80"/>
          <w:sz w:val="24"/>
          <w:szCs w:val="24"/>
        </w:rPr>
        <w:t>Program Objective</w:t>
      </w:r>
      <w:r w:rsidR="0035791C" w:rsidRPr="008B6EEE">
        <w:rPr>
          <w:rFonts w:eastAsia="Times New Roman" w:cs="Sylfaen"/>
          <w:color w:val="244061" w:themeColor="accent1" w:themeShade="80"/>
          <w:sz w:val="24"/>
          <w:szCs w:val="24"/>
        </w:rPr>
        <w:t>: </w:t>
      </w:r>
    </w:p>
    <w:p w:rsidR="003E38BF" w:rsidRPr="008B6EEE" w:rsidRDefault="003E38BF" w:rsidP="003E38BF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EF3B69">
        <w:rPr>
          <w:rFonts w:eastAsia="Times New Roman" w:cs="Sylfaen"/>
          <w:color w:val="404040" w:themeColor="text1" w:themeTint="BF"/>
          <w:szCs w:val="24"/>
        </w:rPr>
        <w:t xml:space="preserve">This course introduces </w:t>
      </w:r>
      <w:r w:rsidR="00CB4A43">
        <w:rPr>
          <w:rFonts w:eastAsia="Times New Roman" w:cs="Sylfaen"/>
          <w:color w:val="404040" w:themeColor="text1" w:themeTint="BF"/>
          <w:szCs w:val="24"/>
        </w:rPr>
        <w:t>attendees</w:t>
      </w:r>
      <w:r w:rsidRPr="00EF3B69">
        <w:rPr>
          <w:rFonts w:eastAsia="Times New Roman" w:cs="Sylfaen"/>
          <w:color w:val="404040" w:themeColor="text1" w:themeTint="BF"/>
          <w:szCs w:val="24"/>
        </w:rPr>
        <w:t xml:space="preserve"> to investment analysis, i</w:t>
      </w:r>
      <w:r>
        <w:rPr>
          <w:rFonts w:eastAsia="Times New Roman" w:cs="Sylfaen"/>
          <w:color w:val="404040" w:themeColor="text1" w:themeTint="BF"/>
          <w:szCs w:val="24"/>
        </w:rPr>
        <w:t xml:space="preserve">ncluding fundamental, technical </w:t>
      </w:r>
      <w:r w:rsidRPr="00EF3B69">
        <w:rPr>
          <w:rFonts w:eastAsia="Times New Roman" w:cs="Sylfaen"/>
          <w:color w:val="404040" w:themeColor="text1" w:themeTint="BF"/>
          <w:szCs w:val="24"/>
        </w:rPr>
        <w:t>and industry analysis, as well as to selection of appropriate</w:t>
      </w:r>
      <w:r>
        <w:rPr>
          <w:rFonts w:eastAsia="Times New Roman" w:cs="Sylfaen"/>
          <w:color w:val="404040" w:themeColor="text1" w:themeTint="BF"/>
          <w:szCs w:val="24"/>
        </w:rPr>
        <w:t xml:space="preserve"> investment vehicles. </w:t>
      </w:r>
      <w:r w:rsidRPr="00EF3B69">
        <w:rPr>
          <w:rFonts w:eastAsia="Times New Roman" w:cs="Sylfaen"/>
          <w:color w:val="404040" w:themeColor="text1" w:themeTint="BF"/>
          <w:szCs w:val="24"/>
        </w:rPr>
        <w:t>Upo</w:t>
      </w:r>
      <w:r>
        <w:rPr>
          <w:rFonts w:eastAsia="Times New Roman" w:cs="Sylfaen"/>
          <w:color w:val="404040" w:themeColor="text1" w:themeTint="BF"/>
          <w:szCs w:val="24"/>
        </w:rPr>
        <w:t xml:space="preserve">n successful completion of this </w:t>
      </w:r>
      <w:r w:rsidRPr="00EF3B69">
        <w:rPr>
          <w:rFonts w:eastAsia="Times New Roman" w:cs="Sylfaen"/>
          <w:color w:val="404040" w:themeColor="text1" w:themeTint="BF"/>
          <w:szCs w:val="24"/>
        </w:rPr>
        <w:t xml:space="preserve">course, </w:t>
      </w:r>
      <w:r>
        <w:rPr>
          <w:rFonts w:eastAsia="Times New Roman" w:cs="Sylfaen"/>
          <w:color w:val="404040" w:themeColor="text1" w:themeTint="BF"/>
          <w:szCs w:val="24"/>
        </w:rPr>
        <w:t>attendants</w:t>
      </w:r>
      <w:r w:rsidRPr="00EF3B69">
        <w:rPr>
          <w:rFonts w:eastAsia="Times New Roman" w:cs="Sylfaen"/>
          <w:color w:val="404040" w:themeColor="text1" w:themeTint="BF"/>
          <w:szCs w:val="24"/>
        </w:rPr>
        <w:t xml:space="preserve"> should be able to make well-founded </w:t>
      </w:r>
      <w:r>
        <w:rPr>
          <w:rFonts w:eastAsia="Times New Roman" w:cs="Sylfaen"/>
          <w:color w:val="404040" w:themeColor="text1" w:themeTint="BF"/>
          <w:szCs w:val="24"/>
        </w:rPr>
        <w:t xml:space="preserve">investment decisions, either as </w:t>
      </w:r>
      <w:r w:rsidRPr="00EF3B69">
        <w:rPr>
          <w:rFonts w:eastAsia="Times New Roman" w:cs="Sylfaen"/>
          <w:color w:val="404040" w:themeColor="text1" w:themeTint="BF"/>
          <w:szCs w:val="24"/>
        </w:rPr>
        <w:t>individual investors or as part of an investment team</w:t>
      </w:r>
      <w:r>
        <w:rPr>
          <w:rFonts w:eastAsia="Times New Roman" w:cs="Sylfaen"/>
          <w:color w:val="404040" w:themeColor="text1" w:themeTint="BF"/>
          <w:szCs w:val="24"/>
        </w:rPr>
        <w:t>.</w:t>
      </w:r>
    </w:p>
    <w:p w:rsidR="00FB6D96" w:rsidRPr="008B6EEE" w:rsidRDefault="00FB6D96" w:rsidP="00FB6D96">
      <w:pPr>
        <w:shd w:val="clear" w:color="auto" w:fill="FFFFFF"/>
        <w:spacing w:before="300" w:after="15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>By the end of the program the attendees will be able to:</w:t>
      </w:r>
    </w:p>
    <w:p w:rsidR="00FB6D96" w:rsidRPr="008B6EEE" w:rsidRDefault="00FB6D96" w:rsidP="005A7536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Demonstrate</w:t>
      </w:r>
      <w:r w:rsidRPr="008B6EEE">
        <w:rPr>
          <w:rFonts w:eastAsia="Times New Roman" w:cs="Sylfaen"/>
          <w:color w:val="404040" w:themeColor="text1" w:themeTint="BF"/>
          <w:szCs w:val="24"/>
        </w:rPr>
        <w:t xml:space="preserve"> much deeper understanding</w:t>
      </w:r>
      <w:r>
        <w:rPr>
          <w:rFonts w:eastAsia="Times New Roman" w:cs="Sylfaen"/>
          <w:color w:val="404040" w:themeColor="text1" w:themeTint="BF"/>
          <w:szCs w:val="24"/>
        </w:rPr>
        <w:t xml:space="preserve"> </w:t>
      </w:r>
      <w:r w:rsidRPr="008B6EEE">
        <w:rPr>
          <w:rFonts w:eastAsia="Times New Roman" w:cs="Sylfaen"/>
          <w:color w:val="404040" w:themeColor="text1" w:themeTint="BF"/>
          <w:szCs w:val="24"/>
        </w:rPr>
        <w:t>of the financial markets and financial instruments than the ones offered by graduate or classic post-graduate courses;</w:t>
      </w:r>
    </w:p>
    <w:p w:rsidR="00FB6D96" w:rsidRPr="008B6EEE" w:rsidRDefault="00FB6D96" w:rsidP="005A7536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>Be able to conduct independent valuation of financial instruments and forecast price movements of financial instruments by embedding into analysis both technical and fundamental factors;</w:t>
      </w:r>
    </w:p>
    <w:p w:rsidR="00FB6D96" w:rsidRPr="008B6EEE" w:rsidRDefault="00FB6D96" w:rsidP="005A7536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>Make robust assessments of practical and policy-related issues, thanks to the sharing of p</w:t>
      </w:r>
      <w:r w:rsidR="00F7128F">
        <w:rPr>
          <w:rFonts w:eastAsia="Times New Roman" w:cs="Sylfaen"/>
          <w:color w:val="404040" w:themeColor="text1" w:themeTint="BF"/>
          <w:szCs w:val="24"/>
        </w:rPr>
        <w:t>rogram</w:t>
      </w:r>
      <w:r w:rsidRPr="008B6EEE">
        <w:rPr>
          <w:rFonts w:eastAsia="Times New Roman" w:cs="Sylfaen"/>
          <w:color w:val="404040" w:themeColor="text1" w:themeTint="BF"/>
          <w:szCs w:val="24"/>
        </w:rPr>
        <w:t xml:space="preserve"> leaders’ practical and international experience in</w:t>
      </w:r>
      <w:r w:rsidR="00ED3FB8">
        <w:rPr>
          <w:rFonts w:eastAsia="Times New Roman" w:cs="Sylfaen"/>
          <w:color w:val="404040" w:themeColor="text1" w:themeTint="BF"/>
          <w:szCs w:val="24"/>
        </w:rPr>
        <w:t xml:space="preserve"> the field.</w:t>
      </w:r>
    </w:p>
    <w:p w:rsidR="00DF2EAF" w:rsidRPr="00E9523B" w:rsidRDefault="003E242D" w:rsidP="002253E9">
      <w:pPr>
        <w:shd w:val="clear" w:color="auto" w:fill="FFFFFF"/>
        <w:spacing w:before="300" w:after="15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E9523B">
        <w:rPr>
          <w:rFonts w:eastAsia="Times New Roman" w:cs="Sylfaen"/>
          <w:color w:val="244061" w:themeColor="accent1" w:themeShade="80"/>
          <w:sz w:val="24"/>
          <w:szCs w:val="24"/>
        </w:rPr>
        <w:t>Eligible</w:t>
      </w:r>
      <w:r w:rsidR="00DF2EAF" w:rsidRPr="00E9523B">
        <w:rPr>
          <w:rFonts w:eastAsia="Times New Roman" w:cs="Sylfaen"/>
          <w:color w:val="244061" w:themeColor="accent1" w:themeShade="80"/>
          <w:sz w:val="24"/>
          <w:szCs w:val="24"/>
        </w:rPr>
        <w:t xml:space="preserve"> Applicants:</w:t>
      </w:r>
    </w:p>
    <w:p w:rsidR="00DF2EAF" w:rsidRDefault="00DF2EAF" w:rsidP="00E9523B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>The program is aimed at graduate and postgraduate students, also professionals, who have undertaken studies and/or professional activities in a whole range of fields of finance and seek to sharpen their knowledge for an ever more competitive world of finance and investments</w:t>
      </w:r>
      <w:r w:rsidR="000C4631">
        <w:rPr>
          <w:rFonts w:eastAsia="Times New Roman" w:cs="Sylfaen"/>
          <w:color w:val="404040" w:themeColor="text1" w:themeTint="BF"/>
          <w:szCs w:val="24"/>
        </w:rPr>
        <w:t>.</w:t>
      </w:r>
    </w:p>
    <w:p w:rsidR="00ED73FA" w:rsidRPr="008B6EEE" w:rsidRDefault="0045235F" w:rsidP="00976DC2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A</w:t>
      </w:r>
      <w:r w:rsidR="00ED73FA" w:rsidRPr="008B6EEE">
        <w:rPr>
          <w:rFonts w:eastAsia="Times New Roman" w:cs="Sylfaen"/>
          <w:color w:val="404040" w:themeColor="text1" w:themeTint="BF"/>
          <w:szCs w:val="24"/>
        </w:rPr>
        <w:t xml:space="preserve">pplicants </w:t>
      </w:r>
      <w:r w:rsidR="00F7128F">
        <w:rPr>
          <w:rFonts w:eastAsia="Times New Roman" w:cs="Sylfaen"/>
          <w:color w:val="404040" w:themeColor="text1" w:themeTint="BF"/>
          <w:szCs w:val="24"/>
        </w:rPr>
        <w:t>are preferred to</w:t>
      </w:r>
      <w:r w:rsidR="00ED73FA" w:rsidRPr="008B6EEE">
        <w:rPr>
          <w:rFonts w:eastAsia="Times New Roman" w:cs="Sylfaen"/>
          <w:color w:val="404040" w:themeColor="text1" w:themeTint="BF"/>
          <w:szCs w:val="24"/>
        </w:rPr>
        <w:t xml:space="preserve"> </w:t>
      </w:r>
      <w:r w:rsidR="00CB1196" w:rsidRPr="008B6EEE">
        <w:rPr>
          <w:rFonts w:eastAsia="Times New Roman" w:cs="Sylfaen"/>
          <w:color w:val="404040" w:themeColor="text1" w:themeTint="BF"/>
          <w:szCs w:val="24"/>
        </w:rPr>
        <w:t>hold</w:t>
      </w:r>
      <w:r w:rsidR="00ED73FA" w:rsidRPr="008B6EEE">
        <w:rPr>
          <w:rFonts w:eastAsia="Times New Roman" w:cs="Sylfaen"/>
          <w:color w:val="404040" w:themeColor="text1" w:themeTint="BF"/>
          <w:szCs w:val="24"/>
        </w:rPr>
        <w:t xml:space="preserve"> one of the following:</w:t>
      </w:r>
    </w:p>
    <w:p w:rsidR="00ED73FA" w:rsidRPr="008B6EEE" w:rsidRDefault="006C5F72" w:rsidP="00976DC2">
      <w:pPr>
        <w:pStyle w:val="ListParagraph"/>
        <w:numPr>
          <w:ilvl w:val="0"/>
          <w:numId w:val="5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 xml:space="preserve">Education of </w:t>
      </w:r>
      <w:r w:rsidR="00094D72" w:rsidRPr="008B6EEE">
        <w:rPr>
          <w:rFonts w:eastAsia="Times New Roman" w:cs="Sylfaen"/>
          <w:color w:val="404040" w:themeColor="text1" w:themeTint="BF"/>
          <w:szCs w:val="24"/>
        </w:rPr>
        <w:t xml:space="preserve">the </w:t>
      </w:r>
      <w:r w:rsidR="000308CD">
        <w:rPr>
          <w:rFonts w:eastAsia="Times New Roman" w:cs="Sylfaen"/>
          <w:color w:val="404040" w:themeColor="text1" w:themeTint="BF"/>
          <w:szCs w:val="24"/>
        </w:rPr>
        <w:t xml:space="preserve">finance/business related </w:t>
      </w:r>
      <w:r w:rsidR="009A293F" w:rsidRPr="008B6EEE">
        <w:rPr>
          <w:rFonts w:eastAsia="Times New Roman" w:cs="Sylfaen"/>
          <w:color w:val="404040" w:themeColor="text1" w:themeTint="BF"/>
          <w:szCs w:val="24"/>
        </w:rPr>
        <w:t>field</w:t>
      </w:r>
      <w:r w:rsidR="00FF5E74">
        <w:rPr>
          <w:rFonts w:eastAsia="Times New Roman" w:cs="Sylfaen"/>
          <w:color w:val="404040" w:themeColor="text1" w:themeTint="BF"/>
          <w:szCs w:val="24"/>
        </w:rPr>
        <w:t>s</w:t>
      </w:r>
      <w:r w:rsidRPr="008B6EEE">
        <w:rPr>
          <w:rFonts w:eastAsia="Times New Roman" w:cs="Sylfaen"/>
          <w:color w:val="404040" w:themeColor="text1" w:themeTint="BF"/>
          <w:szCs w:val="24"/>
        </w:rPr>
        <w:t xml:space="preserve"> (junior year students will be accepted)</w:t>
      </w:r>
      <w:r w:rsidR="009A293F" w:rsidRPr="008B6EEE">
        <w:rPr>
          <w:rFonts w:eastAsia="Times New Roman" w:cs="Sylfaen"/>
          <w:color w:val="404040" w:themeColor="text1" w:themeTint="BF"/>
          <w:szCs w:val="24"/>
        </w:rPr>
        <w:t>;</w:t>
      </w:r>
    </w:p>
    <w:p w:rsidR="00A60286" w:rsidRPr="008B6EEE" w:rsidRDefault="00B21821" w:rsidP="00976DC2">
      <w:pPr>
        <w:pStyle w:val="ListParagraph"/>
        <w:numPr>
          <w:ilvl w:val="0"/>
          <w:numId w:val="5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>At least</w:t>
      </w:r>
      <w:r w:rsidR="009A293F" w:rsidRPr="008B6EEE">
        <w:rPr>
          <w:rFonts w:eastAsia="Times New Roman" w:cs="Sylfaen"/>
          <w:color w:val="404040" w:themeColor="text1" w:themeTint="BF"/>
          <w:szCs w:val="24"/>
        </w:rPr>
        <w:t xml:space="preserve"> two years of professional work experience in finance</w:t>
      </w:r>
      <w:r w:rsidR="000308CD">
        <w:rPr>
          <w:rFonts w:eastAsia="Times New Roman" w:cs="Sylfaen"/>
          <w:color w:val="404040" w:themeColor="text1" w:themeTint="BF"/>
          <w:szCs w:val="24"/>
        </w:rPr>
        <w:t>/business related fields</w:t>
      </w:r>
      <w:r w:rsidR="009A293F" w:rsidRPr="008B6EEE">
        <w:rPr>
          <w:rFonts w:eastAsia="Times New Roman" w:cs="Sylfaen"/>
          <w:color w:val="404040" w:themeColor="text1" w:themeTint="BF"/>
          <w:szCs w:val="24"/>
        </w:rPr>
        <w:t>;</w:t>
      </w:r>
    </w:p>
    <w:p w:rsidR="009A293F" w:rsidRPr="008B6EEE" w:rsidRDefault="006F120C" w:rsidP="00976DC2">
      <w:pPr>
        <w:pStyle w:val="ListParagraph"/>
        <w:numPr>
          <w:ilvl w:val="0"/>
          <w:numId w:val="5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>A combination of professional work experience and education in finance</w:t>
      </w:r>
      <w:r w:rsidR="000308CD">
        <w:rPr>
          <w:rFonts w:eastAsia="Times New Roman" w:cs="Sylfaen"/>
          <w:color w:val="404040" w:themeColor="text1" w:themeTint="BF"/>
          <w:szCs w:val="24"/>
        </w:rPr>
        <w:t>/business related fields</w:t>
      </w:r>
      <w:r w:rsidRPr="008B6EEE">
        <w:rPr>
          <w:rFonts w:eastAsia="Times New Roman" w:cs="Sylfaen"/>
          <w:color w:val="404040" w:themeColor="text1" w:themeTint="BF"/>
          <w:szCs w:val="24"/>
        </w:rPr>
        <w:t>.</w:t>
      </w:r>
    </w:p>
    <w:p w:rsidR="003D3CB3" w:rsidRPr="0098551E" w:rsidRDefault="003D3CB3" w:rsidP="002253E9">
      <w:pPr>
        <w:shd w:val="clear" w:color="auto" w:fill="FFFFFF"/>
        <w:spacing w:before="300" w:after="150" w:line="240" w:lineRule="auto"/>
        <w:outlineLvl w:val="2"/>
        <w:rPr>
          <w:rFonts w:eastAsia="Times New Roman" w:cs="Sylfaen"/>
          <w:b/>
          <w:color w:val="404040" w:themeColor="text1" w:themeTint="BF"/>
          <w:szCs w:val="24"/>
        </w:rPr>
      </w:pPr>
      <w:r w:rsidRPr="0098551E">
        <w:rPr>
          <w:rFonts w:eastAsia="Times New Roman" w:cs="Sylfaen"/>
          <w:b/>
          <w:color w:val="404040" w:themeColor="text1" w:themeTint="BF"/>
          <w:szCs w:val="24"/>
        </w:rPr>
        <w:t xml:space="preserve">Applicants will be selected based on </w:t>
      </w:r>
      <w:r w:rsidR="006E2876" w:rsidRPr="0098551E">
        <w:rPr>
          <w:rFonts w:eastAsia="Times New Roman" w:cs="Sylfaen"/>
          <w:b/>
          <w:color w:val="404040" w:themeColor="text1" w:themeTint="BF"/>
          <w:szCs w:val="24"/>
        </w:rPr>
        <w:t>level of education and/or relevant experience.</w:t>
      </w:r>
    </w:p>
    <w:p w:rsidR="00B36009" w:rsidRPr="008B6EEE" w:rsidRDefault="0018774C" w:rsidP="002253E9">
      <w:pPr>
        <w:shd w:val="clear" w:color="auto" w:fill="FFFFFF"/>
        <w:spacing w:before="300" w:after="15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244061" w:themeColor="accent1" w:themeShade="80"/>
          <w:sz w:val="24"/>
          <w:szCs w:val="24"/>
        </w:rPr>
        <w:t>Program Content:</w:t>
      </w:r>
    </w:p>
    <w:p w:rsidR="000D5AA1" w:rsidRPr="000D5AA1" w:rsidRDefault="00C71F5D" w:rsidP="000D5AA1">
      <w:pPr>
        <w:shd w:val="clear" w:color="auto" w:fill="FFFFFF"/>
        <w:spacing w:before="300" w:after="15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  <w:r w:rsidRPr="008B6EEE">
        <w:rPr>
          <w:rFonts w:eastAsia="Times New Roman" w:cs="Sylfaen"/>
          <w:color w:val="E36C0A" w:themeColor="accent6" w:themeShade="BF"/>
          <w:szCs w:val="24"/>
        </w:rPr>
        <w:t>Fundamental Analysis:</w:t>
      </w:r>
    </w:p>
    <w:p w:rsidR="008C6F3D" w:rsidRPr="000D5AA1" w:rsidRDefault="00BD0110" w:rsidP="00976DC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 xml:space="preserve">Overview of </w:t>
      </w:r>
      <w:r w:rsidR="00834513" w:rsidRPr="008B6EEE">
        <w:rPr>
          <w:rFonts w:eastAsia="Times New Roman" w:cs="Sylfaen"/>
          <w:color w:val="404040" w:themeColor="text1" w:themeTint="BF"/>
          <w:szCs w:val="24"/>
        </w:rPr>
        <w:t xml:space="preserve">global </w:t>
      </w:r>
      <w:r w:rsidRPr="008B6EEE">
        <w:rPr>
          <w:rFonts w:eastAsia="Times New Roman" w:cs="Sylfaen"/>
          <w:color w:val="404040" w:themeColor="text1" w:themeTint="BF"/>
          <w:szCs w:val="24"/>
        </w:rPr>
        <w:t>financial markets and i</w:t>
      </w:r>
      <w:r w:rsidR="00B36009" w:rsidRPr="008B6EEE">
        <w:rPr>
          <w:rFonts w:eastAsia="Times New Roman" w:cs="Sylfaen"/>
          <w:color w:val="404040" w:themeColor="text1" w:themeTint="BF"/>
          <w:szCs w:val="24"/>
        </w:rPr>
        <w:t>nstitutions</w:t>
      </w:r>
      <w:r w:rsidR="00DF669A" w:rsidRPr="008B6EEE">
        <w:rPr>
          <w:rFonts w:eastAsia="Times New Roman" w:cs="Sylfaen"/>
          <w:color w:val="404040" w:themeColor="text1" w:themeTint="BF"/>
          <w:szCs w:val="24"/>
        </w:rPr>
        <w:t xml:space="preserve"> (overview of financial markets in Georgia)</w:t>
      </w:r>
      <w:r w:rsidR="00B4711E" w:rsidRPr="008B6EEE">
        <w:rPr>
          <w:rFonts w:eastAsia="Times New Roman" w:cs="Sylfaen"/>
          <w:color w:val="404040" w:themeColor="text1" w:themeTint="BF"/>
          <w:szCs w:val="24"/>
        </w:rPr>
        <w:t>;</w:t>
      </w:r>
    </w:p>
    <w:p w:rsidR="000D5AA1" w:rsidRPr="008B6EEE" w:rsidRDefault="000D5AA1" w:rsidP="00976DC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Financial statement analyses (ratio analysis; cross section and time series; DuPont Decomposition);</w:t>
      </w:r>
    </w:p>
    <w:p w:rsidR="0024547C" w:rsidRPr="008B6EEE" w:rsidRDefault="008C6F3D" w:rsidP="00976DC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 xml:space="preserve">Time Value of Money and </w:t>
      </w:r>
      <w:r w:rsidR="0024547C" w:rsidRPr="008B6EEE">
        <w:rPr>
          <w:rFonts w:eastAsia="Times New Roman" w:cs="Sylfaen"/>
          <w:color w:val="404040" w:themeColor="text1" w:themeTint="BF"/>
          <w:szCs w:val="24"/>
        </w:rPr>
        <w:t xml:space="preserve">its importance in valuing the financial </w:t>
      </w:r>
      <w:r w:rsidR="00570D9C" w:rsidRPr="008B6EEE">
        <w:rPr>
          <w:rFonts w:eastAsia="Times New Roman" w:cs="Sylfaen"/>
          <w:color w:val="404040" w:themeColor="text1" w:themeTint="BF"/>
          <w:szCs w:val="24"/>
        </w:rPr>
        <w:t>instruments</w:t>
      </w:r>
      <w:r w:rsidR="004E1F72" w:rsidRPr="008B6EEE">
        <w:rPr>
          <w:rFonts w:eastAsia="Times New Roman" w:cs="Sylfaen"/>
          <w:color w:val="404040" w:themeColor="text1" w:themeTint="BF"/>
          <w:szCs w:val="24"/>
        </w:rPr>
        <w:t xml:space="preserve"> (with practical application </w:t>
      </w:r>
      <w:r w:rsidR="00223B60">
        <w:rPr>
          <w:rFonts w:eastAsia="Times New Roman" w:cs="Sylfaen"/>
          <w:color w:val="404040" w:themeColor="text1" w:themeTint="BF"/>
          <w:szCs w:val="24"/>
        </w:rPr>
        <w:t>on</w:t>
      </w:r>
      <w:r w:rsidR="004E1F72" w:rsidRPr="008B6EEE">
        <w:rPr>
          <w:rFonts w:eastAsia="Times New Roman" w:cs="Sylfaen"/>
          <w:color w:val="404040" w:themeColor="text1" w:themeTint="BF"/>
          <w:szCs w:val="24"/>
        </w:rPr>
        <w:t xml:space="preserve"> personal finance)</w:t>
      </w:r>
      <w:r w:rsidR="00B4711E" w:rsidRPr="008B6EEE">
        <w:rPr>
          <w:rFonts w:eastAsia="Times New Roman" w:cs="Sylfaen"/>
          <w:color w:val="404040" w:themeColor="text1" w:themeTint="BF"/>
          <w:szCs w:val="24"/>
        </w:rPr>
        <w:t>;</w:t>
      </w:r>
    </w:p>
    <w:p w:rsidR="00BD0110" w:rsidRPr="008B6EEE" w:rsidRDefault="00BD0110" w:rsidP="00976DC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 xml:space="preserve">Capital budgeting and project valuation </w:t>
      </w:r>
      <w:r w:rsidR="00CA0229" w:rsidRPr="008B6EEE">
        <w:rPr>
          <w:rFonts w:eastAsia="Times New Roman" w:cs="Sylfaen"/>
          <w:color w:val="404040" w:themeColor="text1" w:themeTint="BF"/>
          <w:szCs w:val="24"/>
        </w:rPr>
        <w:t xml:space="preserve">(NPV, IRR, WACC, Payback Periods, Hurdle Rates, </w:t>
      </w:r>
      <w:r w:rsidR="00B4711E" w:rsidRPr="008B6EEE">
        <w:rPr>
          <w:rFonts w:eastAsia="Times New Roman" w:cs="Sylfaen"/>
          <w:color w:val="404040" w:themeColor="text1" w:themeTint="BF"/>
          <w:szCs w:val="24"/>
        </w:rPr>
        <w:t>Company as a portfolio of projects);</w:t>
      </w:r>
    </w:p>
    <w:p w:rsidR="00D75D42" w:rsidRPr="008B6EEE" w:rsidRDefault="00BD0110" w:rsidP="00976DC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 xml:space="preserve">Equity valuation </w:t>
      </w:r>
      <w:r w:rsidR="007D402D" w:rsidRPr="008B6EEE">
        <w:rPr>
          <w:rFonts w:eastAsia="Times New Roman" w:cs="Sylfaen"/>
          <w:color w:val="404040" w:themeColor="text1" w:themeTint="BF"/>
          <w:szCs w:val="24"/>
        </w:rPr>
        <w:t xml:space="preserve">(Free Cash Flow, Market-Based, </w:t>
      </w:r>
      <w:r w:rsidR="005F1417" w:rsidRPr="008B6EEE">
        <w:rPr>
          <w:rFonts w:eastAsia="Times New Roman" w:cs="Sylfaen"/>
          <w:color w:val="404040" w:themeColor="text1" w:themeTint="BF"/>
          <w:szCs w:val="24"/>
        </w:rPr>
        <w:t>Dividend Discount</w:t>
      </w:r>
      <w:r w:rsidR="007D402D" w:rsidRPr="008B6EEE">
        <w:rPr>
          <w:rFonts w:eastAsia="Times New Roman" w:cs="Sylfaen"/>
          <w:color w:val="404040" w:themeColor="text1" w:themeTint="BF"/>
          <w:szCs w:val="24"/>
        </w:rPr>
        <w:t>)</w:t>
      </w:r>
      <w:r w:rsidR="00B4711E" w:rsidRPr="008B6EEE">
        <w:rPr>
          <w:rFonts w:eastAsia="Times New Roman" w:cs="Sylfaen"/>
          <w:color w:val="404040" w:themeColor="text1" w:themeTint="BF"/>
          <w:szCs w:val="24"/>
        </w:rPr>
        <w:t>;</w:t>
      </w:r>
    </w:p>
    <w:p w:rsidR="00C27484" w:rsidRPr="008B6EEE" w:rsidRDefault="00D75D42" w:rsidP="00976DC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 xml:space="preserve">Fixed income valuation </w:t>
      </w:r>
      <w:r w:rsidR="00E31E79" w:rsidRPr="008B6EEE">
        <w:rPr>
          <w:rFonts w:eastAsia="Times New Roman" w:cs="Sylfaen"/>
          <w:color w:val="404040" w:themeColor="text1" w:themeTint="BF"/>
          <w:szCs w:val="24"/>
        </w:rPr>
        <w:t>(Bonds, Senior and Subordinated Loans, Project and Special Purpose Loans)</w:t>
      </w:r>
      <w:r w:rsidR="00653911" w:rsidRPr="008B6EEE">
        <w:rPr>
          <w:rFonts w:eastAsia="Times New Roman" w:cs="Sylfaen"/>
          <w:color w:val="404040" w:themeColor="text1" w:themeTint="BF"/>
          <w:szCs w:val="24"/>
        </w:rPr>
        <w:t>;</w:t>
      </w:r>
    </w:p>
    <w:p w:rsidR="008B6EEE" w:rsidRPr="008B6EEE" w:rsidRDefault="009C2C2C" w:rsidP="00976DC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>Currencies</w:t>
      </w:r>
      <w:r w:rsidR="00834C39" w:rsidRPr="008B6EEE">
        <w:rPr>
          <w:rFonts w:eastAsia="Times New Roman" w:cs="Sylfaen"/>
          <w:color w:val="404040" w:themeColor="text1" w:themeTint="BF"/>
          <w:szCs w:val="24"/>
        </w:rPr>
        <w:t>–determination and forecasting</w:t>
      </w:r>
      <w:r w:rsidR="005205A7" w:rsidRPr="008B6EEE">
        <w:rPr>
          <w:rFonts w:eastAsia="Times New Roman" w:cs="Sylfaen"/>
          <w:color w:val="404040" w:themeColor="text1" w:themeTint="BF"/>
          <w:szCs w:val="24"/>
        </w:rPr>
        <w:t xml:space="preserve"> (added with theoretical touch on derivative instruments);</w:t>
      </w:r>
    </w:p>
    <w:p w:rsidR="00B36009" w:rsidRPr="008B6EEE" w:rsidRDefault="002E7C1B" w:rsidP="00976DC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ind w:left="360"/>
        <w:jc w:val="both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 xml:space="preserve">Portfolio Management – blending </w:t>
      </w:r>
      <w:r w:rsidR="005205A7" w:rsidRPr="008B6EEE">
        <w:rPr>
          <w:rFonts w:eastAsia="Times New Roman" w:cs="Sylfaen"/>
          <w:color w:val="404040" w:themeColor="text1" w:themeTint="BF"/>
          <w:szCs w:val="24"/>
        </w:rPr>
        <w:t xml:space="preserve">up the financial instruments. </w:t>
      </w:r>
    </w:p>
    <w:p w:rsidR="008B6EEE" w:rsidRPr="00DA4C6A" w:rsidRDefault="008B6EE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Cs w:val="24"/>
        </w:rPr>
      </w:pPr>
      <w:r w:rsidRPr="00DA4C6A">
        <w:rPr>
          <w:rFonts w:eastAsia="Times New Roman" w:cs="Sylfaen"/>
          <w:color w:val="E36C0A" w:themeColor="accent6" w:themeShade="BF"/>
          <w:szCs w:val="24"/>
        </w:rPr>
        <w:lastRenderedPageBreak/>
        <w:t>Technical Analysis:</w:t>
      </w:r>
    </w:p>
    <w:p w:rsidR="004820FD" w:rsidRPr="00F50E41" w:rsidRDefault="004820FD" w:rsidP="00F50E41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</w:p>
    <w:p w:rsidR="00760222" w:rsidRPr="00DA4C6A" w:rsidRDefault="00542389" w:rsidP="00B61A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F</w:t>
      </w:r>
      <w:r w:rsidR="00305B66" w:rsidRPr="00DA4C6A">
        <w:rPr>
          <w:rFonts w:eastAsia="Times New Roman" w:cs="Sylfaen"/>
          <w:color w:val="404040" w:themeColor="text1" w:themeTint="BF"/>
          <w:szCs w:val="24"/>
        </w:rPr>
        <w:t xml:space="preserve">ormation and </w:t>
      </w:r>
      <w:r w:rsidR="0053295E" w:rsidRPr="00DA4C6A">
        <w:rPr>
          <w:rFonts w:eastAsia="Times New Roman" w:cs="Sylfaen"/>
          <w:color w:val="404040" w:themeColor="text1" w:themeTint="BF"/>
          <w:szCs w:val="24"/>
        </w:rPr>
        <w:t>determination</w:t>
      </w:r>
      <w:r>
        <w:rPr>
          <w:rFonts w:eastAsia="Times New Roman" w:cs="Sylfaen"/>
          <w:color w:val="404040" w:themeColor="text1" w:themeTint="BF"/>
          <w:szCs w:val="24"/>
        </w:rPr>
        <w:t xml:space="preserve"> of price</w:t>
      </w:r>
      <w:r w:rsidR="0053295E" w:rsidRPr="00DA4C6A">
        <w:rPr>
          <w:rFonts w:eastAsia="Times New Roman" w:cs="Sylfaen"/>
          <w:color w:val="404040" w:themeColor="text1" w:themeTint="BF"/>
          <w:szCs w:val="24"/>
        </w:rPr>
        <w:t xml:space="preserve"> for various financial instruments</w:t>
      </w:r>
      <w:r w:rsidR="00305B66" w:rsidRPr="00DA4C6A">
        <w:rPr>
          <w:rFonts w:eastAsia="Times New Roman" w:cs="Sylfaen"/>
          <w:color w:val="404040" w:themeColor="text1" w:themeTint="BF"/>
          <w:szCs w:val="24"/>
        </w:rPr>
        <w:t xml:space="preserve"> – technical approach</w:t>
      </w:r>
      <w:r w:rsidR="0053295E" w:rsidRPr="00DA4C6A">
        <w:rPr>
          <w:rFonts w:eastAsia="Times New Roman" w:cs="Sylfaen"/>
          <w:color w:val="404040" w:themeColor="text1" w:themeTint="BF"/>
          <w:szCs w:val="24"/>
        </w:rPr>
        <w:t>;</w:t>
      </w:r>
    </w:p>
    <w:p w:rsidR="0053295E" w:rsidRPr="00DA4C6A" w:rsidRDefault="008C7DA9" w:rsidP="00B61A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DA4C6A">
        <w:rPr>
          <w:rFonts w:eastAsia="Times New Roman" w:cs="Sylfaen"/>
          <w:color w:val="404040" w:themeColor="text1" w:themeTint="BF"/>
          <w:szCs w:val="24"/>
        </w:rPr>
        <w:t xml:space="preserve">Historical data analysis on price changes </w:t>
      </w:r>
      <w:r w:rsidR="00EA74C0" w:rsidRPr="00DA4C6A">
        <w:rPr>
          <w:rFonts w:eastAsia="Times New Roman" w:cs="Sylfaen"/>
          <w:color w:val="404040" w:themeColor="text1" w:themeTint="BF"/>
          <w:szCs w:val="24"/>
        </w:rPr>
        <w:t xml:space="preserve">and determination of </w:t>
      </w:r>
      <w:r w:rsidR="003655BD" w:rsidRPr="00DA4C6A">
        <w:rPr>
          <w:rFonts w:eastAsia="Times New Roman" w:cs="Sylfaen"/>
          <w:color w:val="404040" w:themeColor="text1" w:themeTint="BF"/>
          <w:szCs w:val="24"/>
        </w:rPr>
        <w:t xml:space="preserve">the </w:t>
      </w:r>
      <w:r w:rsidR="00ED43B5" w:rsidRPr="00DA4C6A">
        <w:rPr>
          <w:rFonts w:eastAsia="Times New Roman" w:cs="Sylfaen"/>
          <w:color w:val="404040" w:themeColor="text1" w:themeTint="BF"/>
          <w:szCs w:val="24"/>
        </w:rPr>
        <w:t>price</w:t>
      </w:r>
      <w:r w:rsidR="00ED6FF7">
        <w:rPr>
          <w:rFonts w:eastAsia="Times New Roman" w:cs="Sylfaen"/>
          <w:color w:val="404040" w:themeColor="text1" w:themeTint="BF"/>
          <w:szCs w:val="24"/>
        </w:rPr>
        <w:t>-</w:t>
      </w:r>
      <w:r w:rsidR="00EA74C0" w:rsidRPr="00DA4C6A">
        <w:rPr>
          <w:rFonts w:eastAsia="Times New Roman" w:cs="Sylfaen"/>
          <w:color w:val="404040" w:themeColor="text1" w:themeTint="BF"/>
          <w:szCs w:val="24"/>
        </w:rPr>
        <w:t>motivational course;</w:t>
      </w:r>
    </w:p>
    <w:p w:rsidR="00EA74C0" w:rsidRPr="00DA4C6A" w:rsidRDefault="00776BDA" w:rsidP="00B61A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DA4C6A">
        <w:rPr>
          <w:rFonts w:eastAsia="Times New Roman" w:cs="Sylfaen"/>
          <w:color w:val="404040" w:themeColor="text1" w:themeTint="BF"/>
          <w:szCs w:val="24"/>
        </w:rPr>
        <w:t xml:space="preserve">Comprehensive </w:t>
      </w:r>
      <w:r w:rsidR="00F26622" w:rsidRPr="00DA4C6A">
        <w:rPr>
          <w:rFonts w:eastAsia="Times New Roman" w:cs="Sylfaen"/>
          <w:color w:val="404040" w:themeColor="text1" w:themeTint="BF"/>
          <w:szCs w:val="24"/>
        </w:rPr>
        <w:t xml:space="preserve">study of </w:t>
      </w:r>
      <w:r w:rsidR="000139DC" w:rsidRPr="00DA4C6A">
        <w:rPr>
          <w:rFonts w:eastAsia="Times New Roman" w:cs="Sylfaen"/>
          <w:color w:val="404040" w:themeColor="text1" w:themeTint="BF"/>
          <w:szCs w:val="24"/>
        </w:rPr>
        <w:t>the patterns</w:t>
      </w:r>
      <w:r w:rsidR="00C837C2" w:rsidRPr="00DA4C6A">
        <w:rPr>
          <w:rFonts w:eastAsia="Times New Roman" w:cs="Sylfaen"/>
          <w:color w:val="404040" w:themeColor="text1" w:themeTint="BF"/>
          <w:szCs w:val="24"/>
        </w:rPr>
        <w:t xml:space="preserve"> and graphical models;</w:t>
      </w:r>
    </w:p>
    <w:p w:rsidR="00C837C2" w:rsidRPr="00DA4C6A" w:rsidRDefault="000139DC" w:rsidP="00B61A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DA4C6A">
        <w:rPr>
          <w:rFonts w:eastAsia="Times New Roman" w:cs="Sylfaen"/>
          <w:color w:val="404040" w:themeColor="text1" w:themeTint="BF"/>
          <w:szCs w:val="24"/>
        </w:rPr>
        <w:t xml:space="preserve">Determination of insider impulses </w:t>
      </w:r>
      <w:r w:rsidR="00AD5900" w:rsidRPr="00DA4C6A">
        <w:rPr>
          <w:rFonts w:eastAsia="Times New Roman" w:cs="Sylfaen"/>
          <w:color w:val="404040" w:themeColor="text1" w:themeTint="BF"/>
          <w:szCs w:val="24"/>
        </w:rPr>
        <w:t>and corrective zigzags;</w:t>
      </w:r>
    </w:p>
    <w:p w:rsidR="00AD5900" w:rsidRPr="00DA4C6A" w:rsidRDefault="00130C0B" w:rsidP="00B61A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Cyclic process</w:t>
      </w:r>
      <w:r w:rsidR="00333394" w:rsidRPr="00DA4C6A">
        <w:rPr>
          <w:rFonts w:eastAsia="Times New Roman" w:cs="Sylfaen"/>
          <w:color w:val="404040" w:themeColor="text1" w:themeTint="BF"/>
          <w:szCs w:val="24"/>
        </w:rPr>
        <w:t xml:space="preserve">, </w:t>
      </w:r>
      <w:r w:rsidR="00EC341E">
        <w:rPr>
          <w:rFonts w:eastAsia="Times New Roman" w:cs="Sylfaen"/>
          <w:color w:val="404040" w:themeColor="text1" w:themeTint="BF"/>
          <w:szCs w:val="24"/>
        </w:rPr>
        <w:t>Fibinacci r</w:t>
      </w:r>
      <w:r w:rsidR="00207271" w:rsidRPr="00DA4C6A">
        <w:rPr>
          <w:rFonts w:eastAsia="Times New Roman" w:cs="Sylfaen"/>
          <w:color w:val="404040" w:themeColor="text1" w:themeTint="BF"/>
          <w:szCs w:val="24"/>
        </w:rPr>
        <w:t>atio</w:t>
      </w:r>
      <w:r w:rsidR="0004186A" w:rsidRPr="00DA4C6A">
        <w:rPr>
          <w:rFonts w:eastAsia="Times New Roman" w:cs="Sylfaen"/>
          <w:color w:val="404040" w:themeColor="text1" w:themeTint="BF"/>
          <w:szCs w:val="24"/>
        </w:rPr>
        <w:t xml:space="preserve"> and </w:t>
      </w:r>
      <w:r w:rsidR="005D12BA" w:rsidRPr="00DA4C6A">
        <w:rPr>
          <w:rFonts w:eastAsia="Times New Roman" w:cs="Sylfaen"/>
          <w:color w:val="404040" w:themeColor="text1" w:themeTint="BF"/>
          <w:szCs w:val="24"/>
        </w:rPr>
        <w:t>retracements</w:t>
      </w:r>
      <w:r w:rsidR="00207271" w:rsidRPr="00DA4C6A">
        <w:rPr>
          <w:rFonts w:eastAsia="Times New Roman" w:cs="Sylfaen"/>
          <w:color w:val="404040" w:themeColor="text1" w:themeTint="BF"/>
          <w:szCs w:val="24"/>
        </w:rPr>
        <w:t>;</w:t>
      </w:r>
    </w:p>
    <w:p w:rsidR="007B1365" w:rsidRPr="00DA4C6A" w:rsidRDefault="00132170" w:rsidP="00B61A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DA4C6A">
        <w:rPr>
          <w:rFonts w:eastAsia="Times New Roman" w:cs="Sylfaen"/>
          <w:color w:val="404040" w:themeColor="text1" w:themeTint="BF"/>
          <w:szCs w:val="24"/>
        </w:rPr>
        <w:t>Models for creating atypical statistics for determining progressions;</w:t>
      </w:r>
    </w:p>
    <w:p w:rsidR="00132170" w:rsidRPr="00DA4C6A" w:rsidRDefault="0081759E" w:rsidP="00B61A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DA4C6A">
        <w:rPr>
          <w:rFonts w:eastAsia="Times New Roman" w:cs="Sylfaen"/>
          <w:color w:val="404040" w:themeColor="text1" w:themeTint="BF"/>
          <w:szCs w:val="24"/>
        </w:rPr>
        <w:t>Formation of algorithms and structures for the argumentation of price fluctuations.</w:t>
      </w:r>
    </w:p>
    <w:p w:rsidR="004820FD" w:rsidRPr="0004186A" w:rsidRDefault="004820FD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7A5C31" w:rsidRDefault="007A5C31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0D32BE" w:rsidRPr="008B6EEE" w:rsidRDefault="000C4631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>
        <w:rPr>
          <w:rFonts w:eastAsia="Times New Roman" w:cs="Sylfaen"/>
          <w:color w:val="244061" w:themeColor="accent1" w:themeShade="80"/>
          <w:sz w:val="24"/>
          <w:szCs w:val="24"/>
        </w:rPr>
        <w:t xml:space="preserve">Program </w:t>
      </w:r>
      <w:r w:rsidR="002253E9" w:rsidRPr="008B6EEE">
        <w:rPr>
          <w:rFonts w:eastAsia="Times New Roman" w:cs="Sylfaen"/>
          <w:color w:val="244061" w:themeColor="accent1" w:themeShade="80"/>
          <w:sz w:val="24"/>
          <w:szCs w:val="24"/>
        </w:rPr>
        <w:t>Leaders:</w:t>
      </w:r>
      <w:r w:rsidR="0035791C" w:rsidRPr="008B6EEE">
        <w:rPr>
          <w:rFonts w:eastAsia="Times New Roman" w:cs="Sylfaen"/>
          <w:color w:val="244061" w:themeColor="accent1" w:themeShade="80"/>
          <w:sz w:val="24"/>
          <w:szCs w:val="24"/>
        </w:rPr>
        <w:t> </w:t>
      </w:r>
    </w:p>
    <w:p w:rsidR="002106CE" w:rsidRDefault="002106C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b/>
          <w:color w:val="404040" w:themeColor="text1" w:themeTint="BF"/>
          <w:szCs w:val="24"/>
        </w:rPr>
      </w:pPr>
    </w:p>
    <w:p w:rsidR="00CD0429" w:rsidRDefault="00CD0429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  <w:r w:rsidRPr="00D0133F">
        <w:rPr>
          <w:rFonts w:eastAsia="Times New Roman" w:cs="Sylfaen"/>
          <w:color w:val="E36C0A" w:themeColor="accent6" w:themeShade="BF"/>
          <w:szCs w:val="24"/>
        </w:rPr>
        <w:t xml:space="preserve">Lead in Fundamental </w:t>
      </w:r>
      <w:r w:rsidR="00984BC4" w:rsidRPr="00D0133F">
        <w:rPr>
          <w:rFonts w:eastAsia="Times New Roman" w:cs="Sylfaen"/>
          <w:color w:val="E36C0A" w:themeColor="accent6" w:themeShade="BF"/>
          <w:szCs w:val="24"/>
        </w:rPr>
        <w:t>Analysis - Nino Pataraia</w:t>
      </w:r>
    </w:p>
    <w:p w:rsidR="007C5151" w:rsidRPr="00D0133F" w:rsidRDefault="007C5151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</w:p>
    <w:p w:rsidR="000D32BE" w:rsidRDefault="000D32B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6E0A91" w:rsidRDefault="006E0A91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>
        <w:rPr>
          <w:rFonts w:eastAsia="Times New Roman" w:cs="Sylfaen"/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5943600" cy="121475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755"/>
                    </a:xfrm>
                    <a:prstGeom prst="rect">
                      <a:avLst/>
                    </a:prstGeom>
                    <a:ln w="3175" cap="sq" cmpd="thickThin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565469" w:rsidRDefault="00565469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6E0A91" w:rsidRPr="008B6EEE" w:rsidRDefault="006E0A91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0734AE" w:rsidRPr="008B6EEE" w:rsidRDefault="000734AE" w:rsidP="00C5273A">
      <w:pPr>
        <w:shd w:val="clear" w:color="auto" w:fill="FFFFFF"/>
        <w:spacing w:after="0" w:line="240" w:lineRule="auto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 xml:space="preserve">Mrs. Pataraia works as an Investment Manager at BlueOrchard Finance S.A., a leading </w:t>
      </w:r>
      <w:r w:rsidR="00056AF1" w:rsidRPr="008B6EEE">
        <w:rPr>
          <w:rFonts w:eastAsia="Times New Roman" w:cs="Sylfaen"/>
          <w:color w:val="404040" w:themeColor="text1" w:themeTint="BF"/>
          <w:szCs w:val="24"/>
        </w:rPr>
        <w:t xml:space="preserve">Swiss </w:t>
      </w:r>
      <w:r w:rsidRPr="008B6EEE">
        <w:rPr>
          <w:rFonts w:eastAsia="Times New Roman" w:cs="Sylfaen"/>
          <w:color w:val="404040" w:themeColor="text1" w:themeTint="BF"/>
          <w:szCs w:val="24"/>
        </w:rPr>
        <w:t>global impact investment management firm</w:t>
      </w:r>
      <w:r w:rsidR="005E225B">
        <w:rPr>
          <w:rFonts w:eastAsia="Times New Roman" w:cs="Sylfaen"/>
          <w:color w:val="404040" w:themeColor="text1" w:themeTint="BF"/>
          <w:szCs w:val="24"/>
        </w:rPr>
        <w:t xml:space="preserve"> </w:t>
      </w:r>
      <w:r w:rsidRPr="008B6EEE">
        <w:rPr>
          <w:rFonts w:eastAsia="Times New Roman" w:cs="Sylfaen"/>
          <w:color w:val="404040" w:themeColor="text1" w:themeTint="BF"/>
          <w:szCs w:val="24"/>
        </w:rPr>
        <w:t>offering premium multi-asset class solutions and an expert in innovative public-private-partnership mandates</w:t>
      </w:r>
      <w:r w:rsidR="00E43274" w:rsidRPr="008B6EEE">
        <w:rPr>
          <w:rFonts w:eastAsia="Times New Roman" w:cs="Sylfaen"/>
          <w:color w:val="404040" w:themeColor="text1" w:themeTint="BF"/>
          <w:szCs w:val="24"/>
        </w:rPr>
        <w:t>.</w:t>
      </w:r>
      <w:r w:rsidR="00196C7F" w:rsidRPr="008B6EEE">
        <w:rPr>
          <w:rFonts w:eastAsia="Times New Roman" w:cs="Sylfaen"/>
          <w:color w:val="404040" w:themeColor="text1" w:themeTint="BF"/>
          <w:szCs w:val="24"/>
        </w:rPr>
        <w:t xml:space="preserve"> To date, BlueOrchard has invested more than USD 4bn </w:t>
      </w:r>
      <w:r w:rsidR="00A455A6" w:rsidRPr="008B6EEE">
        <w:rPr>
          <w:rFonts w:eastAsia="Times New Roman" w:cs="Sylfaen"/>
          <w:color w:val="404040" w:themeColor="text1" w:themeTint="BF"/>
          <w:szCs w:val="24"/>
        </w:rPr>
        <w:t xml:space="preserve">in over 400 institutions </w:t>
      </w:r>
      <w:r w:rsidR="00196C7F" w:rsidRPr="008B6EEE">
        <w:rPr>
          <w:rFonts w:eastAsia="Times New Roman" w:cs="Sylfaen"/>
          <w:color w:val="404040" w:themeColor="text1" w:themeTint="BF"/>
          <w:szCs w:val="24"/>
        </w:rPr>
        <w:t>across 70</w:t>
      </w:r>
      <w:r w:rsidR="00AD0C20" w:rsidRPr="008B6EEE">
        <w:rPr>
          <w:rFonts w:eastAsia="Times New Roman" w:cs="Sylfaen"/>
          <w:color w:val="404040" w:themeColor="text1" w:themeTint="BF"/>
          <w:szCs w:val="24"/>
        </w:rPr>
        <w:t xml:space="preserve"> emerging and frontier markets. </w:t>
      </w:r>
      <w:r w:rsidR="007E6FE7">
        <w:rPr>
          <w:rFonts w:eastAsia="Times New Roman" w:cs="Sylfaen"/>
          <w:color w:val="404040" w:themeColor="text1" w:themeTint="BF"/>
          <w:szCs w:val="24"/>
        </w:rPr>
        <w:t>Mrs. Pataraia’s</w:t>
      </w:r>
      <w:r w:rsidR="00DB1697" w:rsidRPr="008B6EEE">
        <w:rPr>
          <w:rFonts w:eastAsia="Times New Roman" w:cs="Sylfaen"/>
          <w:color w:val="404040" w:themeColor="text1" w:themeTint="BF"/>
          <w:szCs w:val="24"/>
        </w:rPr>
        <w:t xml:space="preserve"> duties include </w:t>
      </w:r>
      <w:r w:rsidR="006D54BF" w:rsidRPr="008B6EEE">
        <w:rPr>
          <w:rFonts w:eastAsia="Times New Roman" w:cs="Sylfaen"/>
          <w:color w:val="404040" w:themeColor="text1" w:themeTint="BF"/>
          <w:szCs w:val="24"/>
        </w:rPr>
        <w:t xml:space="preserve">managing </w:t>
      </w:r>
      <w:r w:rsidR="00C82A05" w:rsidRPr="008B6EEE">
        <w:rPr>
          <w:rFonts w:eastAsia="Times New Roman" w:cs="Sylfaen"/>
          <w:color w:val="404040" w:themeColor="text1" w:themeTint="BF"/>
          <w:szCs w:val="24"/>
        </w:rPr>
        <w:t xml:space="preserve">a </w:t>
      </w:r>
      <w:r w:rsidR="007073C2">
        <w:rPr>
          <w:rFonts w:eastAsia="Times New Roman" w:cs="Sylfaen"/>
          <w:color w:val="404040" w:themeColor="text1" w:themeTint="BF"/>
          <w:szCs w:val="24"/>
        </w:rPr>
        <w:t>global</w:t>
      </w:r>
      <w:r w:rsidR="00C82A05" w:rsidRPr="008B6EEE">
        <w:rPr>
          <w:rFonts w:eastAsia="Times New Roman" w:cs="Sylfaen"/>
          <w:color w:val="404040" w:themeColor="text1" w:themeTint="BF"/>
          <w:szCs w:val="24"/>
        </w:rPr>
        <w:t xml:space="preserve"> fixed-income portfolio of investments </w:t>
      </w:r>
      <w:r w:rsidR="008F073E" w:rsidRPr="008B6EEE">
        <w:rPr>
          <w:rFonts w:eastAsia="Times New Roman" w:cs="Sylfaen"/>
          <w:color w:val="404040" w:themeColor="text1" w:themeTint="BF"/>
          <w:szCs w:val="24"/>
        </w:rPr>
        <w:t xml:space="preserve">of USD 130mm </w:t>
      </w:r>
      <w:r w:rsidR="00C82A05" w:rsidRPr="008B6EEE">
        <w:rPr>
          <w:rFonts w:eastAsia="Times New Roman" w:cs="Sylfaen"/>
          <w:color w:val="404040" w:themeColor="text1" w:themeTint="BF"/>
          <w:szCs w:val="24"/>
        </w:rPr>
        <w:t xml:space="preserve">with </w:t>
      </w:r>
      <w:r w:rsidR="00F85943">
        <w:rPr>
          <w:rFonts w:eastAsia="Times New Roman" w:cs="Sylfaen"/>
          <w:color w:val="404040" w:themeColor="text1" w:themeTint="BF"/>
          <w:szCs w:val="24"/>
        </w:rPr>
        <w:t>special</w:t>
      </w:r>
      <w:r w:rsidR="00C82A05" w:rsidRPr="008B6EEE">
        <w:rPr>
          <w:rFonts w:eastAsia="Times New Roman" w:cs="Sylfaen"/>
          <w:color w:val="404040" w:themeColor="text1" w:themeTint="BF"/>
          <w:szCs w:val="24"/>
        </w:rPr>
        <w:t xml:space="preserve"> focus on </w:t>
      </w:r>
      <w:r w:rsidR="00AD0C20" w:rsidRPr="008B6EEE">
        <w:rPr>
          <w:rFonts w:eastAsia="Times New Roman" w:cs="Sylfaen"/>
          <w:color w:val="404040" w:themeColor="text1" w:themeTint="BF"/>
          <w:szCs w:val="24"/>
        </w:rPr>
        <w:t>enabling fundamental social impact.</w:t>
      </w:r>
      <w:r w:rsidR="005E225B">
        <w:rPr>
          <w:rFonts w:eastAsia="Times New Roman" w:cs="Sylfaen"/>
          <w:color w:val="404040" w:themeColor="text1" w:themeTint="BF"/>
          <w:szCs w:val="24"/>
        </w:rPr>
        <w:t xml:space="preserve"> </w:t>
      </w:r>
      <w:r w:rsidR="005D59FA" w:rsidRPr="008B6EEE">
        <w:rPr>
          <w:rFonts w:eastAsia="Times New Roman" w:cs="Sylfaen"/>
          <w:color w:val="404040" w:themeColor="text1" w:themeTint="BF"/>
          <w:szCs w:val="24"/>
        </w:rPr>
        <w:t xml:space="preserve">Prior to this, Mrs. Pataraia </w:t>
      </w:r>
      <w:r w:rsidR="00785D57" w:rsidRPr="008B6EEE">
        <w:rPr>
          <w:rFonts w:eastAsia="Times New Roman" w:cs="Sylfaen"/>
          <w:color w:val="404040" w:themeColor="text1" w:themeTint="BF"/>
          <w:szCs w:val="24"/>
        </w:rPr>
        <w:t xml:space="preserve">contributed to the World Bank studies on “Access Levels and Utilization of the Capital Markets of Georgia” </w:t>
      </w:r>
      <w:r w:rsidR="00C26F9E" w:rsidRPr="008B6EEE">
        <w:rPr>
          <w:rFonts w:eastAsia="Times New Roman" w:cs="Sylfaen"/>
          <w:color w:val="404040" w:themeColor="text1" w:themeTint="BF"/>
          <w:szCs w:val="24"/>
        </w:rPr>
        <w:t>under the direct supervision of the member of the Board of the National Bank of Georgia, Robert H. Singletary</w:t>
      </w:r>
      <w:r w:rsidR="000945C1" w:rsidRPr="008B6EEE">
        <w:rPr>
          <w:rFonts w:eastAsia="Times New Roman" w:cs="Sylfaen"/>
          <w:color w:val="404040" w:themeColor="text1" w:themeTint="BF"/>
          <w:szCs w:val="24"/>
        </w:rPr>
        <w:t xml:space="preserve"> where she gained experience analyzing Georgia’s capital market infrastructure and prevailing regulatory framework</w:t>
      </w:r>
      <w:r w:rsidR="00C26F9E" w:rsidRPr="008B6EEE">
        <w:rPr>
          <w:rFonts w:eastAsia="Times New Roman" w:cs="Sylfaen"/>
          <w:color w:val="404040" w:themeColor="text1" w:themeTint="BF"/>
          <w:szCs w:val="24"/>
        </w:rPr>
        <w:t xml:space="preserve">. </w:t>
      </w:r>
      <w:r w:rsidR="00776D6B" w:rsidRPr="008B6EEE">
        <w:rPr>
          <w:rFonts w:eastAsia="Times New Roman" w:cs="Sylfaen"/>
          <w:color w:val="404040" w:themeColor="text1" w:themeTint="BF"/>
          <w:szCs w:val="24"/>
        </w:rPr>
        <w:t>In addition, Mrs. Pataraia has accumulated a broad range of experience in reporting, business and strategic planning, developing operational manuals</w:t>
      </w:r>
      <w:r w:rsidR="005E225B">
        <w:rPr>
          <w:rFonts w:eastAsia="Times New Roman" w:cs="Sylfaen"/>
          <w:color w:val="404040" w:themeColor="text1" w:themeTint="BF"/>
          <w:szCs w:val="24"/>
        </w:rPr>
        <w:t xml:space="preserve"> </w:t>
      </w:r>
      <w:r w:rsidR="00776D6B" w:rsidRPr="008B6EEE">
        <w:rPr>
          <w:rFonts w:eastAsia="Times New Roman" w:cs="Sylfaen"/>
          <w:color w:val="404040" w:themeColor="text1" w:themeTint="BF"/>
          <w:szCs w:val="24"/>
        </w:rPr>
        <w:t>for process mapping and efficient re-engineering while working in a leading local ma</w:t>
      </w:r>
      <w:r w:rsidR="009456DB" w:rsidRPr="008B6EEE">
        <w:rPr>
          <w:rFonts w:eastAsia="Times New Roman" w:cs="Sylfaen"/>
          <w:color w:val="404040" w:themeColor="text1" w:themeTint="BF"/>
          <w:szCs w:val="24"/>
        </w:rPr>
        <w:t>nagement consulting firm -</w:t>
      </w:r>
      <w:r w:rsidR="00776D6B" w:rsidRPr="008B6EEE">
        <w:rPr>
          <w:rFonts w:eastAsia="Times New Roman" w:cs="Sylfaen"/>
          <w:color w:val="404040" w:themeColor="text1" w:themeTint="BF"/>
          <w:szCs w:val="24"/>
        </w:rPr>
        <w:t xml:space="preserve"> GEC Developments Corporation. </w:t>
      </w:r>
      <w:r w:rsidR="00E46577" w:rsidRPr="008B6EEE">
        <w:rPr>
          <w:rFonts w:eastAsia="Times New Roman" w:cs="Sylfaen"/>
          <w:color w:val="404040" w:themeColor="text1" w:themeTint="BF"/>
          <w:szCs w:val="24"/>
        </w:rPr>
        <w:t>In parallel, Mrs. Pataraia accumulated over five years’</w:t>
      </w:r>
      <w:r w:rsidR="005E225B">
        <w:rPr>
          <w:rFonts w:eastAsia="Times New Roman" w:cs="Sylfaen"/>
          <w:color w:val="404040" w:themeColor="text1" w:themeTint="BF"/>
          <w:szCs w:val="24"/>
        </w:rPr>
        <w:t xml:space="preserve"> </w:t>
      </w:r>
      <w:r w:rsidR="005B121B" w:rsidRPr="008B6EEE">
        <w:rPr>
          <w:rFonts w:eastAsia="Times New Roman" w:cs="Sylfaen"/>
          <w:color w:val="404040" w:themeColor="text1" w:themeTint="BF"/>
          <w:szCs w:val="24"/>
        </w:rPr>
        <w:t xml:space="preserve">teaching experience through conducting </w:t>
      </w:r>
      <w:r w:rsidR="00FF0AB1" w:rsidRPr="008B6EEE">
        <w:rPr>
          <w:rFonts w:eastAsia="Times New Roman" w:cs="Sylfaen"/>
          <w:color w:val="404040" w:themeColor="text1" w:themeTint="BF"/>
          <w:szCs w:val="24"/>
        </w:rPr>
        <w:t>trainings in “CAC Training Center”</w:t>
      </w:r>
      <w:r w:rsidR="005E225B">
        <w:rPr>
          <w:rFonts w:eastAsia="Times New Roman" w:cs="Sylfaen"/>
          <w:color w:val="404040" w:themeColor="text1" w:themeTint="BF"/>
          <w:szCs w:val="24"/>
        </w:rPr>
        <w:t xml:space="preserve"> </w:t>
      </w:r>
      <w:r w:rsidR="00145F98" w:rsidRPr="008B6EEE">
        <w:rPr>
          <w:rFonts w:eastAsia="Times New Roman" w:cs="Sylfaen"/>
          <w:color w:val="404040" w:themeColor="text1" w:themeTint="BF"/>
          <w:szCs w:val="24"/>
        </w:rPr>
        <w:t xml:space="preserve">and </w:t>
      </w:r>
      <w:r w:rsidR="00D4642B" w:rsidRPr="008B6EEE">
        <w:rPr>
          <w:rFonts w:eastAsia="Times New Roman" w:cs="Sylfaen"/>
          <w:color w:val="404040" w:themeColor="text1" w:themeTint="BF"/>
          <w:szCs w:val="24"/>
        </w:rPr>
        <w:t xml:space="preserve">“IBSU Training Center” </w:t>
      </w:r>
      <w:r w:rsidR="007073C2">
        <w:rPr>
          <w:rFonts w:eastAsia="Times New Roman" w:cs="Sylfaen"/>
          <w:color w:val="404040" w:themeColor="text1" w:themeTint="BF"/>
          <w:szCs w:val="24"/>
        </w:rPr>
        <w:t xml:space="preserve">while </w:t>
      </w:r>
      <w:r w:rsidR="000F06BC">
        <w:rPr>
          <w:rFonts w:eastAsia="Times New Roman" w:cs="Sylfaen"/>
          <w:color w:val="404040" w:themeColor="text1" w:themeTint="BF"/>
          <w:szCs w:val="24"/>
        </w:rPr>
        <w:t>also working</w:t>
      </w:r>
      <w:r w:rsidR="005E225B">
        <w:rPr>
          <w:rFonts w:eastAsia="Times New Roman" w:cs="Sylfaen"/>
          <w:color w:val="404040" w:themeColor="text1" w:themeTint="BF"/>
          <w:szCs w:val="24"/>
        </w:rPr>
        <w:t xml:space="preserve"> </w:t>
      </w:r>
      <w:r w:rsidR="000F06BC">
        <w:rPr>
          <w:rFonts w:eastAsia="Times New Roman" w:cs="Sylfaen"/>
          <w:color w:val="404040" w:themeColor="text1" w:themeTint="BF"/>
          <w:szCs w:val="24"/>
        </w:rPr>
        <w:t>at International Black Sea University as an invited lecturer.</w:t>
      </w:r>
    </w:p>
    <w:p w:rsidR="0084171A" w:rsidRPr="008B6EEE" w:rsidRDefault="0084171A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</w:p>
    <w:p w:rsidR="000124F8" w:rsidRPr="008B6EEE" w:rsidRDefault="000124F8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 xml:space="preserve">Mrs. Pataraia holds MBA and BBA Degrees in Finance from International Black Sea University and is a Level 2 CFA candidate. </w:t>
      </w:r>
    </w:p>
    <w:p w:rsidR="000D32BE" w:rsidRPr="008B6EEE" w:rsidRDefault="000D32B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</w:p>
    <w:p w:rsidR="0005249E" w:rsidRDefault="0005249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</w:p>
    <w:p w:rsidR="0005249E" w:rsidRDefault="0005249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</w:p>
    <w:p w:rsidR="0005249E" w:rsidRDefault="0005249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</w:p>
    <w:p w:rsidR="0005249E" w:rsidRDefault="0005249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</w:p>
    <w:p w:rsidR="0005249E" w:rsidRDefault="0005249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</w:p>
    <w:p w:rsidR="0005249E" w:rsidRDefault="0005249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</w:p>
    <w:p w:rsidR="0005249E" w:rsidRDefault="0005249E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</w:p>
    <w:p w:rsidR="000D32BE" w:rsidRDefault="00CD0429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E36C0A" w:themeColor="accent6" w:themeShade="BF"/>
          <w:szCs w:val="24"/>
        </w:rPr>
      </w:pPr>
      <w:r w:rsidRPr="00860FD2">
        <w:rPr>
          <w:rFonts w:eastAsia="Times New Roman" w:cs="Sylfaen"/>
          <w:color w:val="E36C0A" w:themeColor="accent6" w:themeShade="BF"/>
          <w:szCs w:val="24"/>
        </w:rPr>
        <w:t>Lead in Technical Analysis</w:t>
      </w:r>
      <w:r w:rsidR="00984BC4" w:rsidRPr="00860FD2">
        <w:rPr>
          <w:rFonts w:eastAsia="Times New Roman" w:cs="Sylfaen"/>
          <w:color w:val="E36C0A" w:themeColor="accent6" w:themeShade="BF"/>
          <w:szCs w:val="24"/>
        </w:rPr>
        <w:t xml:space="preserve"> – Dmitry Sukiasov</w:t>
      </w:r>
    </w:p>
    <w:p w:rsidR="00C14F6D" w:rsidRDefault="00C14F6D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801398" w:rsidRDefault="00801398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C14F6D" w:rsidRDefault="00142F12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>
        <w:rPr>
          <w:rFonts w:eastAsia="Times New Roman" w:cs="Sylfaen"/>
          <w:noProof/>
          <w:color w:val="244061" w:themeColor="accent1" w:themeShade="80"/>
          <w:sz w:val="24"/>
          <w:szCs w:val="24"/>
        </w:rPr>
        <w:drawing>
          <wp:inline distT="0" distB="0" distL="0" distR="0">
            <wp:extent cx="5943600" cy="124206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  <a:ln w="3175" cap="sq" cmpd="thickThin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0F2B5B" w:rsidRDefault="000F2B5B" w:rsidP="00883B9D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</w:p>
    <w:p w:rsidR="00801398" w:rsidRDefault="00801398" w:rsidP="000F2B5B">
      <w:pPr>
        <w:shd w:val="clear" w:color="auto" w:fill="FFFFFF"/>
        <w:spacing w:after="0" w:line="240" w:lineRule="auto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</w:p>
    <w:p w:rsidR="00883B9D" w:rsidRDefault="00883B9D" w:rsidP="000F2B5B">
      <w:pPr>
        <w:shd w:val="clear" w:color="auto" w:fill="FFFFFF"/>
        <w:spacing w:after="0" w:line="240" w:lineRule="auto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 xml:space="preserve">Mr. Sukiasov is a founder of the Independent Traders’ Club, JSC “Wealthy” – a first independent club in Georgia working on global financial markets in partnership with the international financial institutions such as Swiss Forex Bank and Marketplace – Dukascopy and Saxo Bank, headquartered in Copenhagen, Denmark. </w:t>
      </w:r>
      <w:r w:rsidR="002665D7">
        <w:rPr>
          <w:rFonts w:eastAsia="Times New Roman" w:cs="Sylfaen"/>
          <w:color w:val="404040" w:themeColor="text1" w:themeTint="BF"/>
          <w:szCs w:val="24"/>
        </w:rPr>
        <w:t xml:space="preserve">Mr. Sukiasov gained his experience in financial markets and investment </w:t>
      </w:r>
      <w:r w:rsidR="00D95A76">
        <w:rPr>
          <w:rFonts w:eastAsia="Times New Roman" w:cs="Sylfaen"/>
          <w:color w:val="404040" w:themeColor="text1" w:themeTint="BF"/>
          <w:szCs w:val="24"/>
        </w:rPr>
        <w:t xml:space="preserve">solutions while working </w:t>
      </w:r>
      <w:r w:rsidR="00F37E0F">
        <w:rPr>
          <w:rFonts w:eastAsia="Times New Roman" w:cs="Sylfaen"/>
          <w:color w:val="404040" w:themeColor="text1" w:themeTint="BF"/>
          <w:szCs w:val="24"/>
        </w:rPr>
        <w:t xml:space="preserve">as a Chief Operations Officer </w:t>
      </w:r>
      <w:r w:rsidR="00EA3978">
        <w:rPr>
          <w:rFonts w:eastAsia="Times New Roman" w:cs="Sylfaen"/>
          <w:color w:val="404040" w:themeColor="text1" w:themeTint="BF"/>
          <w:szCs w:val="24"/>
        </w:rPr>
        <w:t>in JSC CAUFEX</w:t>
      </w:r>
      <w:r w:rsidR="00026158">
        <w:rPr>
          <w:rFonts w:eastAsia="Times New Roman" w:cs="Sylfaen"/>
          <w:color w:val="404040" w:themeColor="text1" w:themeTint="BF"/>
          <w:szCs w:val="24"/>
        </w:rPr>
        <w:t xml:space="preserve"> / Caucasus Financial Exchange and continued his career as </w:t>
      </w:r>
      <w:r w:rsidR="00F05161">
        <w:rPr>
          <w:rFonts w:eastAsia="Times New Roman" w:cs="Sylfaen"/>
          <w:color w:val="404040" w:themeColor="text1" w:themeTint="BF"/>
          <w:szCs w:val="24"/>
        </w:rPr>
        <w:t xml:space="preserve">an executive partner of ExGate Clearing House. </w:t>
      </w:r>
      <w:r w:rsidR="00D8455B">
        <w:rPr>
          <w:rFonts w:eastAsia="Times New Roman" w:cs="Sylfaen"/>
          <w:color w:val="404040" w:themeColor="text1" w:themeTint="BF"/>
          <w:szCs w:val="24"/>
        </w:rPr>
        <w:t>Mr. Sukia</w:t>
      </w:r>
      <w:r w:rsidR="00FF03B9">
        <w:rPr>
          <w:rFonts w:eastAsia="Times New Roman" w:cs="Sylfaen"/>
          <w:color w:val="404040" w:themeColor="text1" w:themeTint="BF"/>
          <w:szCs w:val="24"/>
        </w:rPr>
        <w:t xml:space="preserve">sov is an author of </w:t>
      </w:r>
      <w:r w:rsidR="00B631C4">
        <w:rPr>
          <w:rFonts w:eastAsia="Times New Roman" w:cs="Sylfaen"/>
          <w:color w:val="404040" w:themeColor="text1" w:themeTint="BF"/>
          <w:szCs w:val="24"/>
        </w:rPr>
        <w:t xml:space="preserve">various rigorous publications </w:t>
      </w:r>
      <w:r w:rsidR="00BA2172">
        <w:rPr>
          <w:rFonts w:eastAsia="Times New Roman" w:cs="Sylfaen"/>
          <w:color w:val="404040" w:themeColor="text1" w:themeTint="BF"/>
          <w:szCs w:val="24"/>
        </w:rPr>
        <w:t xml:space="preserve">and empirical articles of </w:t>
      </w:r>
      <w:r w:rsidR="002C2ACC">
        <w:rPr>
          <w:rFonts w:eastAsia="Times New Roman" w:cs="Sylfaen"/>
          <w:color w:val="404040" w:themeColor="text1" w:themeTint="BF"/>
          <w:szCs w:val="24"/>
        </w:rPr>
        <w:t>both local and global character</w:t>
      </w:r>
      <w:r w:rsidR="00947BC8">
        <w:rPr>
          <w:rFonts w:eastAsia="Times New Roman" w:cs="Sylfaen"/>
          <w:color w:val="404040" w:themeColor="text1" w:themeTint="BF"/>
          <w:szCs w:val="24"/>
        </w:rPr>
        <w:t xml:space="preserve"> as well as </w:t>
      </w:r>
      <w:r w:rsidR="00274D2E">
        <w:rPr>
          <w:rFonts w:eastAsia="Times New Roman" w:cs="Sylfaen"/>
          <w:color w:val="404040" w:themeColor="text1" w:themeTint="BF"/>
          <w:szCs w:val="24"/>
        </w:rPr>
        <w:t xml:space="preserve">originator of </w:t>
      </w:r>
      <w:r w:rsidR="003D626D">
        <w:rPr>
          <w:rFonts w:eastAsia="Times New Roman" w:cs="Sylfaen"/>
          <w:color w:val="404040" w:themeColor="text1" w:themeTint="BF"/>
          <w:szCs w:val="24"/>
        </w:rPr>
        <w:t xml:space="preserve">multiple </w:t>
      </w:r>
      <w:r w:rsidR="004E148F">
        <w:rPr>
          <w:rFonts w:eastAsia="Times New Roman" w:cs="Sylfaen"/>
          <w:color w:val="404040" w:themeColor="text1" w:themeTint="BF"/>
          <w:szCs w:val="24"/>
        </w:rPr>
        <w:t xml:space="preserve">analytical </w:t>
      </w:r>
      <w:r w:rsidR="00386C36">
        <w:rPr>
          <w:rFonts w:eastAsia="Times New Roman" w:cs="Sylfaen"/>
          <w:color w:val="404040" w:themeColor="text1" w:themeTint="BF"/>
          <w:szCs w:val="24"/>
        </w:rPr>
        <w:t xml:space="preserve">tools </w:t>
      </w:r>
      <w:r w:rsidR="00E94FA4">
        <w:rPr>
          <w:rFonts w:eastAsia="Times New Roman" w:cs="Sylfaen"/>
          <w:color w:val="404040" w:themeColor="text1" w:themeTint="BF"/>
          <w:szCs w:val="24"/>
        </w:rPr>
        <w:t xml:space="preserve">currently used for price determination purposes for financial assets. </w:t>
      </w:r>
      <w:r w:rsidR="009D44DD">
        <w:rPr>
          <w:rFonts w:eastAsia="Times New Roman" w:cs="Sylfaen"/>
          <w:color w:val="404040" w:themeColor="text1" w:themeTint="BF"/>
          <w:szCs w:val="24"/>
        </w:rPr>
        <w:t xml:space="preserve">Additionally, Mr. Sukiasov </w:t>
      </w:r>
      <w:r w:rsidR="00A6737B">
        <w:rPr>
          <w:rFonts w:eastAsia="Times New Roman" w:cs="Sylfaen"/>
          <w:color w:val="404040" w:themeColor="text1" w:themeTint="BF"/>
          <w:szCs w:val="24"/>
        </w:rPr>
        <w:t xml:space="preserve">gained experience in teaching while conducting </w:t>
      </w:r>
      <w:r w:rsidR="000229DB">
        <w:rPr>
          <w:rFonts w:eastAsia="Times New Roman" w:cs="Sylfaen"/>
          <w:color w:val="404040" w:themeColor="text1" w:themeTint="BF"/>
          <w:szCs w:val="24"/>
        </w:rPr>
        <w:t xml:space="preserve">specialized </w:t>
      </w:r>
      <w:r w:rsidR="00A6737B">
        <w:rPr>
          <w:rFonts w:eastAsia="Times New Roman" w:cs="Sylfaen"/>
          <w:color w:val="404040" w:themeColor="text1" w:themeTint="BF"/>
          <w:szCs w:val="24"/>
        </w:rPr>
        <w:t>trainings</w:t>
      </w:r>
      <w:r w:rsidR="00321237">
        <w:rPr>
          <w:rFonts w:eastAsia="Times New Roman" w:cs="Sylfaen"/>
          <w:color w:val="404040" w:themeColor="text1" w:themeTint="BF"/>
          <w:szCs w:val="24"/>
        </w:rPr>
        <w:t xml:space="preserve"> and lectures</w:t>
      </w:r>
      <w:r w:rsidR="00A6737B">
        <w:rPr>
          <w:rFonts w:eastAsia="Times New Roman" w:cs="Sylfaen"/>
          <w:color w:val="404040" w:themeColor="text1" w:themeTint="BF"/>
          <w:szCs w:val="24"/>
        </w:rPr>
        <w:t xml:space="preserve"> in </w:t>
      </w:r>
      <w:r w:rsidR="00321237">
        <w:rPr>
          <w:rFonts w:eastAsia="Times New Roman" w:cs="Sylfaen"/>
          <w:color w:val="404040" w:themeColor="text1" w:themeTint="BF"/>
          <w:szCs w:val="24"/>
        </w:rPr>
        <w:t>Georgian American University</w:t>
      </w:r>
      <w:r w:rsidR="004D6471">
        <w:rPr>
          <w:rFonts w:eastAsia="Times New Roman" w:cs="Sylfaen"/>
          <w:color w:val="404040" w:themeColor="text1" w:themeTint="BF"/>
          <w:szCs w:val="24"/>
        </w:rPr>
        <w:t xml:space="preserve"> and acted as a </w:t>
      </w:r>
      <w:r w:rsidR="00A13F34">
        <w:rPr>
          <w:rFonts w:eastAsia="Times New Roman" w:cs="Sylfaen"/>
          <w:color w:val="404040" w:themeColor="text1" w:themeTint="BF"/>
          <w:szCs w:val="24"/>
        </w:rPr>
        <w:t xml:space="preserve">Chairman of Board at a custom software development company </w:t>
      </w:r>
      <w:r w:rsidR="00C3236B">
        <w:rPr>
          <w:rFonts w:eastAsia="Times New Roman" w:cs="Sylfaen"/>
          <w:color w:val="404040" w:themeColor="text1" w:themeTint="BF"/>
          <w:szCs w:val="24"/>
        </w:rPr>
        <w:t>–FNXCo Holding.</w:t>
      </w:r>
    </w:p>
    <w:p w:rsidR="00561370" w:rsidRDefault="00561370" w:rsidP="000F2B5B">
      <w:pPr>
        <w:shd w:val="clear" w:color="auto" w:fill="FFFFFF"/>
        <w:spacing w:after="0" w:line="240" w:lineRule="auto"/>
        <w:jc w:val="both"/>
        <w:outlineLvl w:val="2"/>
        <w:rPr>
          <w:rFonts w:eastAsia="Times New Roman" w:cs="Sylfaen"/>
          <w:color w:val="404040" w:themeColor="text1" w:themeTint="BF"/>
          <w:szCs w:val="24"/>
        </w:rPr>
      </w:pPr>
    </w:p>
    <w:p w:rsidR="00561370" w:rsidRPr="00860FD2" w:rsidRDefault="00561370" w:rsidP="000F2B5B">
      <w:pPr>
        <w:shd w:val="clear" w:color="auto" w:fill="FFFFFF"/>
        <w:spacing w:after="0" w:line="240" w:lineRule="auto"/>
        <w:jc w:val="both"/>
        <w:outlineLvl w:val="2"/>
        <w:rPr>
          <w:rFonts w:eastAsia="Times New Roman" w:cs="Sylfaen"/>
          <w:color w:val="E36C0A" w:themeColor="accent6" w:themeShade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Mr. Sukiasov</w:t>
      </w:r>
      <w:r w:rsidR="002B590D">
        <w:rPr>
          <w:rFonts w:eastAsia="Times New Roman" w:cs="Sylfaen"/>
          <w:color w:val="404040" w:themeColor="text1" w:themeTint="BF"/>
          <w:szCs w:val="24"/>
        </w:rPr>
        <w:t xml:space="preserve"> </w:t>
      </w:r>
      <w:r w:rsidR="00391B91">
        <w:rPr>
          <w:rFonts w:eastAsia="Times New Roman" w:cs="Sylfaen"/>
          <w:color w:val="404040" w:themeColor="text1" w:themeTint="BF"/>
          <w:szCs w:val="24"/>
        </w:rPr>
        <w:t>holds BBA Degree from Persha University, Ukraine</w:t>
      </w:r>
      <w:r w:rsidR="00C86A75">
        <w:rPr>
          <w:rFonts w:eastAsia="Times New Roman" w:cs="Sylfaen"/>
          <w:color w:val="404040" w:themeColor="text1" w:themeTint="BF"/>
          <w:szCs w:val="24"/>
        </w:rPr>
        <w:t>,</w:t>
      </w:r>
      <w:r w:rsidR="00391B91">
        <w:rPr>
          <w:rFonts w:eastAsia="Times New Roman" w:cs="Sylfaen"/>
          <w:color w:val="404040" w:themeColor="text1" w:themeTint="BF"/>
          <w:szCs w:val="24"/>
        </w:rPr>
        <w:t xml:space="preserve"> in Strategic Marketing and Business Development and </w:t>
      </w:r>
      <w:r w:rsidR="00BD42BF">
        <w:rPr>
          <w:rFonts w:eastAsia="Times New Roman" w:cs="Sylfaen"/>
          <w:color w:val="404040" w:themeColor="text1" w:themeTint="BF"/>
          <w:szCs w:val="24"/>
        </w:rPr>
        <w:t xml:space="preserve">completed specialized courses in A/V Technology </w:t>
      </w:r>
      <w:r w:rsidR="00A12574">
        <w:rPr>
          <w:rFonts w:eastAsia="Times New Roman" w:cs="Sylfaen"/>
          <w:color w:val="404040" w:themeColor="text1" w:themeTint="BF"/>
          <w:szCs w:val="24"/>
        </w:rPr>
        <w:t xml:space="preserve">at ATC Autodesk and Electronic Financial Network/Development of Financial Instruments at </w:t>
      </w:r>
      <w:r w:rsidR="00A12574" w:rsidRPr="00A12574">
        <w:rPr>
          <w:rFonts w:eastAsia="Times New Roman" w:cs="Sylfaen"/>
          <w:color w:val="404040" w:themeColor="text1" w:themeTint="BF"/>
          <w:szCs w:val="24"/>
        </w:rPr>
        <w:t xml:space="preserve">TFN </w:t>
      </w:r>
      <w:r w:rsidR="00A12574">
        <w:rPr>
          <w:rFonts w:eastAsia="Times New Roman" w:cs="Sylfaen"/>
          <w:color w:val="404040" w:themeColor="text1" w:themeTint="BF"/>
          <w:szCs w:val="24"/>
        </w:rPr>
        <w:t>in</w:t>
      </w:r>
      <w:r w:rsidR="00A12574" w:rsidRPr="00A12574">
        <w:rPr>
          <w:rFonts w:eastAsia="Times New Roman" w:cs="Sylfaen"/>
          <w:color w:val="404040" w:themeColor="text1" w:themeTint="BF"/>
          <w:szCs w:val="24"/>
        </w:rPr>
        <w:t xml:space="preserve"> USA</w:t>
      </w:r>
      <w:r w:rsidR="00A12574">
        <w:rPr>
          <w:rFonts w:eastAsia="Times New Roman" w:cs="Sylfaen"/>
          <w:color w:val="404040" w:themeColor="text1" w:themeTint="BF"/>
          <w:szCs w:val="24"/>
        </w:rPr>
        <w:t xml:space="preserve">. </w:t>
      </w:r>
    </w:p>
    <w:p w:rsidR="00735A84" w:rsidRDefault="00735A84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735A84" w:rsidRDefault="00735A84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100F21" w:rsidRPr="008B6EEE" w:rsidRDefault="002859C1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244061" w:themeColor="accent1" w:themeShade="80"/>
          <w:sz w:val="24"/>
          <w:szCs w:val="24"/>
        </w:rPr>
        <w:t xml:space="preserve">Program-related </w:t>
      </w:r>
      <w:r w:rsidR="00100F21" w:rsidRPr="008B6EEE">
        <w:rPr>
          <w:rFonts w:eastAsia="Times New Roman" w:cs="Sylfaen"/>
          <w:color w:val="244061" w:themeColor="accent1" w:themeShade="80"/>
          <w:sz w:val="24"/>
          <w:szCs w:val="24"/>
        </w:rPr>
        <w:t>Details: </w:t>
      </w:r>
    </w:p>
    <w:p w:rsidR="002859C1" w:rsidRPr="008B6EEE" w:rsidRDefault="002859C1" w:rsidP="000D32BE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046D53" w:rsidRPr="008B6EEE" w:rsidRDefault="00046D53" w:rsidP="00797EE0">
      <w:pPr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>Place:</w:t>
      </w:r>
      <w:r w:rsidRPr="008B6EEE">
        <w:rPr>
          <w:rFonts w:eastAsia="Times New Roman" w:cs="Sylfaen"/>
          <w:color w:val="244061" w:themeColor="accent1" w:themeShade="80"/>
          <w:sz w:val="24"/>
          <w:szCs w:val="24"/>
        </w:rPr>
        <w:tab/>
      </w:r>
      <w:r w:rsidRPr="008B6EEE">
        <w:rPr>
          <w:rFonts w:eastAsia="Times New Roman" w:cs="Sylfaen"/>
          <w:color w:val="244061" w:themeColor="accent1" w:themeShade="80"/>
          <w:sz w:val="24"/>
          <w:szCs w:val="24"/>
        </w:rPr>
        <w:tab/>
      </w:r>
      <w:r w:rsidRPr="008B6EEE">
        <w:rPr>
          <w:rFonts w:eastAsia="Times New Roman" w:cs="Sylfaen"/>
          <w:color w:val="244061" w:themeColor="accent1" w:themeShade="80"/>
          <w:sz w:val="24"/>
          <w:szCs w:val="24"/>
        </w:rPr>
        <w:tab/>
      </w:r>
      <w:r w:rsidRPr="008B6EEE">
        <w:rPr>
          <w:rFonts w:eastAsia="Times New Roman" w:cs="Sylfaen"/>
          <w:color w:val="244061" w:themeColor="accent1" w:themeShade="80"/>
          <w:sz w:val="24"/>
          <w:szCs w:val="24"/>
        </w:rPr>
        <w:tab/>
      </w:r>
      <w:r w:rsidR="00797EE0" w:rsidRPr="008B6EEE">
        <w:rPr>
          <w:rFonts w:eastAsia="Times New Roman" w:cs="Sylfaen"/>
          <w:color w:val="404040" w:themeColor="text1" w:themeTint="BF"/>
          <w:szCs w:val="24"/>
        </w:rPr>
        <w:t xml:space="preserve">2, David Agmashenebeli Alley, </w:t>
      </w:r>
      <w:r w:rsidRPr="008B6EEE">
        <w:rPr>
          <w:rFonts w:eastAsia="Times New Roman" w:cs="Sylfaen"/>
          <w:color w:val="404040" w:themeColor="text1" w:themeTint="BF"/>
          <w:szCs w:val="24"/>
        </w:rPr>
        <w:t>13th km.</w:t>
      </w:r>
      <w:r w:rsidR="00797EE0" w:rsidRPr="008B6EEE">
        <w:rPr>
          <w:rFonts w:eastAsia="Times New Roman" w:cs="Sylfaen"/>
          <w:color w:val="404040" w:themeColor="text1" w:themeTint="BF"/>
          <w:szCs w:val="24"/>
        </w:rPr>
        <w:t>, Tbilisi, Georgia (IBSU Campus)</w:t>
      </w:r>
    </w:p>
    <w:p w:rsidR="00046D53" w:rsidRDefault="00046D53" w:rsidP="00046D53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>Number of Sessions:</w:t>
      </w:r>
      <w:r w:rsidRPr="008B6EEE">
        <w:rPr>
          <w:rFonts w:eastAsia="Times New Roman" w:cs="Sylfaen"/>
          <w:color w:val="404040" w:themeColor="text1" w:themeTint="BF"/>
          <w:szCs w:val="24"/>
        </w:rPr>
        <w:tab/>
      </w:r>
      <w:r w:rsidRPr="008B6EEE">
        <w:rPr>
          <w:rFonts w:eastAsia="Times New Roman" w:cs="Sylfaen"/>
          <w:color w:val="404040" w:themeColor="text1" w:themeTint="BF"/>
          <w:szCs w:val="24"/>
        </w:rPr>
        <w:tab/>
      </w:r>
      <w:r w:rsidR="00A9185F">
        <w:rPr>
          <w:rFonts w:eastAsia="Times New Roman" w:cs="Sylfaen"/>
          <w:color w:val="404040" w:themeColor="text1" w:themeTint="BF"/>
          <w:szCs w:val="24"/>
        </w:rPr>
        <w:t>Fundamental Analysis – 8 sessions</w:t>
      </w:r>
    </w:p>
    <w:p w:rsidR="00A9185F" w:rsidRDefault="00A9185F" w:rsidP="00046D53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ab/>
      </w:r>
      <w:r>
        <w:rPr>
          <w:rFonts w:eastAsia="Times New Roman" w:cs="Sylfaen"/>
          <w:color w:val="404040" w:themeColor="text1" w:themeTint="BF"/>
          <w:szCs w:val="24"/>
        </w:rPr>
        <w:tab/>
      </w:r>
      <w:r>
        <w:rPr>
          <w:rFonts w:eastAsia="Times New Roman" w:cs="Sylfaen"/>
          <w:color w:val="404040" w:themeColor="text1" w:themeTint="BF"/>
          <w:szCs w:val="24"/>
        </w:rPr>
        <w:tab/>
      </w:r>
      <w:r>
        <w:rPr>
          <w:rFonts w:eastAsia="Times New Roman" w:cs="Sylfaen"/>
          <w:color w:val="404040" w:themeColor="text1" w:themeTint="BF"/>
          <w:szCs w:val="24"/>
        </w:rPr>
        <w:tab/>
        <w:t>Technical Analysis – 12 sessions</w:t>
      </w:r>
    </w:p>
    <w:p w:rsidR="00477EAC" w:rsidRDefault="00477EAC" w:rsidP="00046D53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Schedule:</w:t>
      </w:r>
      <w:r>
        <w:rPr>
          <w:rFonts w:eastAsia="Times New Roman" w:cs="Sylfaen"/>
          <w:color w:val="404040" w:themeColor="text1" w:themeTint="BF"/>
          <w:szCs w:val="24"/>
        </w:rPr>
        <w:tab/>
      </w:r>
      <w:r>
        <w:rPr>
          <w:rFonts w:eastAsia="Times New Roman" w:cs="Sylfaen"/>
          <w:color w:val="404040" w:themeColor="text1" w:themeTint="BF"/>
          <w:szCs w:val="24"/>
        </w:rPr>
        <w:tab/>
      </w:r>
      <w:r>
        <w:rPr>
          <w:rFonts w:eastAsia="Times New Roman" w:cs="Sylfaen"/>
          <w:color w:val="404040" w:themeColor="text1" w:themeTint="BF"/>
          <w:szCs w:val="24"/>
        </w:rPr>
        <w:tab/>
        <w:t>Wednesdays</w:t>
      </w:r>
      <w:r>
        <w:rPr>
          <w:rFonts w:eastAsia="Times New Roman" w:cs="Sylfaen"/>
          <w:color w:val="404040" w:themeColor="text1" w:themeTint="BF"/>
          <w:szCs w:val="24"/>
        </w:rPr>
        <w:tab/>
        <w:t>19:00-21:00</w:t>
      </w:r>
    </w:p>
    <w:p w:rsidR="00477EAC" w:rsidRPr="008B6EEE" w:rsidRDefault="00477EAC" w:rsidP="00046D53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ab/>
      </w:r>
      <w:r>
        <w:rPr>
          <w:rFonts w:eastAsia="Times New Roman" w:cs="Sylfaen"/>
          <w:color w:val="404040" w:themeColor="text1" w:themeTint="BF"/>
          <w:szCs w:val="24"/>
        </w:rPr>
        <w:tab/>
      </w:r>
      <w:r>
        <w:rPr>
          <w:rFonts w:eastAsia="Times New Roman" w:cs="Sylfaen"/>
          <w:color w:val="404040" w:themeColor="text1" w:themeTint="BF"/>
          <w:szCs w:val="24"/>
        </w:rPr>
        <w:tab/>
      </w:r>
      <w:r>
        <w:rPr>
          <w:rFonts w:eastAsia="Times New Roman" w:cs="Sylfaen"/>
          <w:color w:val="404040" w:themeColor="text1" w:themeTint="BF"/>
          <w:szCs w:val="24"/>
        </w:rPr>
        <w:tab/>
        <w:t>Saturdays</w:t>
      </w:r>
      <w:r>
        <w:rPr>
          <w:rFonts w:eastAsia="Times New Roman" w:cs="Sylfaen"/>
          <w:color w:val="404040" w:themeColor="text1" w:themeTint="BF"/>
          <w:szCs w:val="24"/>
        </w:rPr>
        <w:tab/>
        <w:t>12:00-</w:t>
      </w:r>
      <w:r w:rsidR="003B711A">
        <w:rPr>
          <w:rFonts w:eastAsia="Times New Roman" w:cs="Sylfaen"/>
          <w:color w:val="404040" w:themeColor="text1" w:themeTint="BF"/>
          <w:szCs w:val="24"/>
        </w:rPr>
        <w:t>15:00</w:t>
      </w:r>
    </w:p>
    <w:p w:rsidR="004E1D75" w:rsidRPr="008B6EEE" w:rsidRDefault="0090265D" w:rsidP="00046D53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Tuition</w:t>
      </w:r>
      <w:r w:rsidR="002408B6">
        <w:rPr>
          <w:rFonts w:eastAsia="Times New Roman" w:cs="Sylfaen"/>
          <w:color w:val="404040" w:themeColor="text1" w:themeTint="BF"/>
          <w:szCs w:val="24"/>
        </w:rPr>
        <w:t xml:space="preserve"> Fee</w:t>
      </w:r>
      <w:r w:rsidR="004E1D75" w:rsidRPr="008B6EEE">
        <w:rPr>
          <w:rFonts w:eastAsia="Times New Roman" w:cs="Sylfaen"/>
          <w:color w:val="404040" w:themeColor="text1" w:themeTint="BF"/>
          <w:szCs w:val="24"/>
        </w:rPr>
        <w:t>:</w:t>
      </w:r>
      <w:r w:rsidR="004E1D75" w:rsidRPr="008B6EEE">
        <w:rPr>
          <w:rFonts w:eastAsia="Times New Roman" w:cs="Sylfaen"/>
          <w:color w:val="404040" w:themeColor="text1" w:themeTint="BF"/>
          <w:szCs w:val="24"/>
        </w:rPr>
        <w:tab/>
      </w:r>
      <w:r w:rsidR="004E1D75" w:rsidRPr="008B6EEE">
        <w:rPr>
          <w:rFonts w:eastAsia="Times New Roman" w:cs="Sylfaen"/>
          <w:color w:val="404040" w:themeColor="text1" w:themeTint="BF"/>
          <w:szCs w:val="24"/>
        </w:rPr>
        <w:tab/>
      </w:r>
      <w:r w:rsidR="002408B6">
        <w:rPr>
          <w:rFonts w:eastAsia="Times New Roman" w:cs="Sylfaen"/>
          <w:color w:val="404040" w:themeColor="text1" w:themeTint="BF"/>
          <w:szCs w:val="24"/>
        </w:rPr>
        <w:tab/>
      </w:r>
      <w:r w:rsidR="009978A7" w:rsidRPr="008B6EEE">
        <w:rPr>
          <w:rFonts w:eastAsia="Times New Roman" w:cs="Sylfaen"/>
          <w:color w:val="404040" w:themeColor="text1" w:themeTint="BF"/>
          <w:szCs w:val="24"/>
        </w:rPr>
        <w:t xml:space="preserve">GEL </w:t>
      </w:r>
      <w:r w:rsidR="002408B6">
        <w:rPr>
          <w:rFonts w:eastAsia="Times New Roman" w:cs="Sylfaen"/>
          <w:color w:val="404040" w:themeColor="text1" w:themeTint="BF"/>
          <w:szCs w:val="24"/>
        </w:rPr>
        <w:t>700</w:t>
      </w:r>
      <w:r w:rsidR="009978A7" w:rsidRPr="008B6EEE">
        <w:rPr>
          <w:rFonts w:eastAsia="Times New Roman" w:cs="Sylfaen"/>
          <w:color w:val="404040" w:themeColor="text1" w:themeTint="BF"/>
          <w:szCs w:val="24"/>
        </w:rPr>
        <w:tab/>
      </w:r>
    </w:p>
    <w:p w:rsidR="009978A7" w:rsidRDefault="009978A7" w:rsidP="00046D53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 w:rsidRPr="008B6EEE">
        <w:rPr>
          <w:rFonts w:eastAsia="Times New Roman" w:cs="Sylfaen"/>
          <w:color w:val="404040" w:themeColor="text1" w:themeTint="BF"/>
          <w:szCs w:val="24"/>
        </w:rPr>
        <w:tab/>
      </w:r>
      <w:r w:rsidRPr="008B6EEE">
        <w:rPr>
          <w:rFonts w:eastAsia="Times New Roman" w:cs="Sylfaen"/>
          <w:color w:val="404040" w:themeColor="text1" w:themeTint="BF"/>
          <w:szCs w:val="24"/>
        </w:rPr>
        <w:tab/>
      </w:r>
      <w:r w:rsidRPr="008B6EEE">
        <w:rPr>
          <w:rFonts w:eastAsia="Times New Roman" w:cs="Sylfaen"/>
          <w:color w:val="404040" w:themeColor="text1" w:themeTint="BF"/>
          <w:szCs w:val="24"/>
        </w:rPr>
        <w:tab/>
      </w:r>
      <w:r w:rsidRPr="008B6EEE">
        <w:rPr>
          <w:rFonts w:eastAsia="Times New Roman" w:cs="Sylfaen"/>
          <w:color w:val="404040" w:themeColor="text1" w:themeTint="BF"/>
          <w:szCs w:val="24"/>
        </w:rPr>
        <w:tab/>
      </w:r>
      <w:r w:rsidR="002408B6">
        <w:rPr>
          <w:rFonts w:eastAsia="Times New Roman" w:cs="Sylfaen"/>
          <w:color w:val="404040" w:themeColor="text1" w:themeTint="BF"/>
          <w:szCs w:val="24"/>
        </w:rPr>
        <w:t>80% discount for</w:t>
      </w:r>
      <w:r w:rsidRPr="008B6EEE">
        <w:rPr>
          <w:rFonts w:eastAsia="Times New Roman" w:cs="Sylfaen"/>
          <w:color w:val="404040" w:themeColor="text1" w:themeTint="BF"/>
          <w:szCs w:val="24"/>
        </w:rPr>
        <w:t xml:space="preserve"> IBSU Students and Graduates</w:t>
      </w:r>
    </w:p>
    <w:p w:rsidR="001F0A3D" w:rsidRPr="008B6EEE" w:rsidRDefault="001F0A3D" w:rsidP="00046D53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ab/>
      </w:r>
      <w:r>
        <w:rPr>
          <w:rFonts w:eastAsia="Times New Roman" w:cs="Sylfaen"/>
          <w:color w:val="404040" w:themeColor="text1" w:themeTint="BF"/>
          <w:szCs w:val="24"/>
        </w:rPr>
        <w:tab/>
      </w:r>
    </w:p>
    <w:p w:rsidR="002F56CD" w:rsidRDefault="002F56CD" w:rsidP="002253E9">
      <w:pPr>
        <w:shd w:val="clear" w:color="auto" w:fill="FFFFFF"/>
        <w:spacing w:before="300" w:after="15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</w:p>
    <w:p w:rsidR="00FC1944" w:rsidRPr="008B6EEE" w:rsidRDefault="00E619AA" w:rsidP="002253E9">
      <w:pPr>
        <w:shd w:val="clear" w:color="auto" w:fill="FFFFFF"/>
        <w:spacing w:before="300" w:after="150" w:line="240" w:lineRule="auto"/>
        <w:outlineLvl w:val="2"/>
        <w:rPr>
          <w:rFonts w:eastAsia="Times New Roman" w:cs="Times New Roman"/>
          <w:color w:val="244061" w:themeColor="accent1" w:themeShade="80"/>
          <w:sz w:val="24"/>
          <w:szCs w:val="24"/>
        </w:rPr>
      </w:pPr>
      <w:r w:rsidRPr="008B6EEE">
        <w:rPr>
          <w:rFonts w:eastAsia="Times New Roman" w:cs="Sylfaen"/>
          <w:color w:val="244061" w:themeColor="accent1" w:themeShade="80"/>
          <w:sz w:val="24"/>
          <w:szCs w:val="24"/>
        </w:rPr>
        <w:t>Registration</w:t>
      </w:r>
      <w:r w:rsidR="002935B8">
        <w:rPr>
          <w:rFonts w:eastAsia="Times New Roman" w:cs="Sylfaen"/>
          <w:color w:val="244061" w:themeColor="accent1" w:themeShade="80"/>
          <w:sz w:val="24"/>
          <w:szCs w:val="24"/>
        </w:rPr>
        <w:t xml:space="preserve"> Details</w:t>
      </w:r>
      <w:r w:rsidRPr="008B6EEE">
        <w:rPr>
          <w:rFonts w:eastAsia="Times New Roman" w:cs="Sylfaen"/>
          <w:color w:val="244061" w:themeColor="accent1" w:themeShade="80"/>
          <w:sz w:val="24"/>
          <w:szCs w:val="24"/>
        </w:rPr>
        <w:t>:</w:t>
      </w:r>
      <w:r w:rsidR="0035791C" w:rsidRPr="008B6EEE">
        <w:rPr>
          <w:rFonts w:eastAsia="Times New Roman" w:cs="Times New Roman"/>
          <w:color w:val="244061" w:themeColor="accent1" w:themeShade="80"/>
          <w:sz w:val="24"/>
          <w:szCs w:val="24"/>
          <w:lang w:val="ka-GE"/>
        </w:rPr>
        <w:t> </w:t>
      </w:r>
    </w:p>
    <w:p w:rsidR="00A9185F" w:rsidRDefault="00355B04" w:rsidP="00A9185F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Last</w:t>
      </w:r>
      <w:r w:rsidR="00FC1944" w:rsidRPr="008B6EEE">
        <w:rPr>
          <w:rFonts w:eastAsia="Times New Roman" w:cs="Sylfaen"/>
          <w:color w:val="404040" w:themeColor="text1" w:themeTint="BF"/>
          <w:szCs w:val="24"/>
        </w:rPr>
        <w:t xml:space="preserve"> date </w:t>
      </w:r>
      <w:r>
        <w:rPr>
          <w:rFonts w:eastAsia="Times New Roman" w:cs="Sylfaen"/>
          <w:color w:val="404040" w:themeColor="text1" w:themeTint="BF"/>
          <w:szCs w:val="24"/>
        </w:rPr>
        <w:t>of</w:t>
      </w:r>
      <w:r w:rsidR="00FC1944" w:rsidRPr="008B6EEE">
        <w:rPr>
          <w:rFonts w:eastAsia="Times New Roman" w:cs="Sylfaen"/>
          <w:color w:val="404040" w:themeColor="text1" w:themeTint="BF"/>
          <w:szCs w:val="24"/>
        </w:rPr>
        <w:t xml:space="preserve"> </w:t>
      </w:r>
      <w:r w:rsidR="007C7518">
        <w:rPr>
          <w:rFonts w:eastAsia="Times New Roman" w:cs="Sylfaen"/>
          <w:color w:val="404040" w:themeColor="text1" w:themeTint="BF"/>
          <w:szCs w:val="24"/>
        </w:rPr>
        <w:t>application submission</w:t>
      </w:r>
      <w:r>
        <w:rPr>
          <w:rFonts w:eastAsia="Times New Roman" w:cs="Sylfaen"/>
          <w:color w:val="404040" w:themeColor="text1" w:themeTint="BF"/>
          <w:szCs w:val="24"/>
        </w:rPr>
        <w:t xml:space="preserve"> - </w:t>
      </w:r>
      <w:r w:rsidR="002F56CD">
        <w:rPr>
          <w:rFonts w:eastAsia="Times New Roman" w:cs="Sylfaen"/>
          <w:color w:val="404040" w:themeColor="text1" w:themeTint="BF"/>
          <w:szCs w:val="24"/>
        </w:rPr>
        <w:t>November</w:t>
      </w:r>
      <w:r w:rsidR="00316322">
        <w:rPr>
          <w:rFonts w:eastAsia="Times New Roman" w:cs="Sylfaen"/>
          <w:color w:val="404040" w:themeColor="text1" w:themeTint="BF"/>
          <w:szCs w:val="24"/>
        </w:rPr>
        <w:t xml:space="preserve">  27</w:t>
      </w:r>
      <w:r w:rsidR="00004254" w:rsidRPr="008B6EEE">
        <w:rPr>
          <w:rFonts w:eastAsia="Times New Roman" w:cs="Sylfaen"/>
          <w:color w:val="404040" w:themeColor="text1" w:themeTint="BF"/>
          <w:szCs w:val="24"/>
          <w:vertAlign w:val="superscript"/>
        </w:rPr>
        <w:t>th</w:t>
      </w:r>
      <w:r w:rsidR="00004254" w:rsidRPr="008B6EEE">
        <w:rPr>
          <w:rFonts w:eastAsia="Times New Roman" w:cs="Sylfaen"/>
          <w:color w:val="404040" w:themeColor="text1" w:themeTint="BF"/>
          <w:szCs w:val="24"/>
        </w:rPr>
        <w:t xml:space="preserve">, 2017. </w:t>
      </w:r>
    </w:p>
    <w:p w:rsidR="008A01A9" w:rsidRPr="00976DC2" w:rsidRDefault="00355B04" w:rsidP="00A9185F">
      <w:pPr>
        <w:shd w:val="clear" w:color="auto" w:fill="FFFFFF"/>
        <w:spacing w:after="0" w:line="240" w:lineRule="auto"/>
        <w:outlineLvl w:val="2"/>
        <w:rPr>
          <w:rFonts w:ascii="Sylfaen" w:eastAsia="Times New Roman" w:hAnsi="Sylfaen" w:cs="Sylfaen"/>
          <w:color w:val="404040" w:themeColor="text1" w:themeTint="BF"/>
          <w:szCs w:val="24"/>
          <w:lang w:val="ka-GE"/>
        </w:rPr>
      </w:pPr>
      <w:r>
        <w:rPr>
          <w:rFonts w:eastAsia="Times New Roman" w:cs="Sylfaen"/>
          <w:color w:val="404040" w:themeColor="text1" w:themeTint="BF"/>
          <w:szCs w:val="24"/>
        </w:rPr>
        <w:t xml:space="preserve">All applicants should submit their resumes on following email: </w:t>
      </w:r>
      <w:r w:rsidR="00A20FA5" w:rsidRPr="00A20FA5">
        <w:rPr>
          <w:rFonts w:eastAsia="Times New Roman" w:cs="Sylfaen"/>
          <w:color w:val="404040" w:themeColor="text1" w:themeTint="BF"/>
          <w:szCs w:val="24"/>
        </w:rPr>
        <w:t>careerplanning@ibsu.edu.ge</w:t>
      </w:r>
    </w:p>
    <w:p w:rsidR="00A9185F" w:rsidRDefault="00A9185F" w:rsidP="00A9185F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404040" w:themeColor="text1" w:themeTint="BF"/>
          <w:szCs w:val="24"/>
        </w:rPr>
      </w:pPr>
      <w:r>
        <w:rPr>
          <w:rFonts w:eastAsia="Times New Roman" w:cs="Sylfaen"/>
          <w:color w:val="404040" w:themeColor="text1" w:themeTint="BF"/>
          <w:szCs w:val="24"/>
        </w:rPr>
        <w:t>Applications without resume</w:t>
      </w:r>
      <w:r w:rsidR="002261D3">
        <w:rPr>
          <w:rFonts w:eastAsia="Times New Roman" w:cs="Sylfaen"/>
          <w:color w:val="404040" w:themeColor="text1" w:themeTint="BF"/>
          <w:szCs w:val="24"/>
        </w:rPr>
        <w:t>s</w:t>
      </w:r>
      <w:r>
        <w:rPr>
          <w:rFonts w:eastAsia="Times New Roman" w:cs="Sylfaen"/>
          <w:color w:val="404040" w:themeColor="text1" w:themeTint="BF"/>
          <w:szCs w:val="24"/>
        </w:rPr>
        <w:t xml:space="preserve"> will not be considered.</w:t>
      </w:r>
    </w:p>
    <w:p w:rsidR="00316322" w:rsidRDefault="00316322" w:rsidP="00316322">
      <w:hyperlink r:id="rId10" w:history="1">
        <w:r>
          <w:rPr>
            <w:rStyle w:val="Hyperlink"/>
          </w:rPr>
          <w:t>https://docs.google.com/forms/d/1thIjjUhRaZQuVEvIdYN7AWHls2YW3DZrG8nvTUonv3c/edit</w:t>
        </w:r>
      </w:hyperlink>
    </w:p>
    <w:p w:rsidR="00316322" w:rsidRPr="00A9185F" w:rsidRDefault="00316322" w:rsidP="00A9185F">
      <w:pPr>
        <w:shd w:val="clear" w:color="auto" w:fill="FFFFFF"/>
        <w:spacing w:after="0" w:line="240" w:lineRule="auto"/>
        <w:outlineLvl w:val="2"/>
        <w:rPr>
          <w:rFonts w:eastAsia="Times New Roman" w:cs="Sylfaen"/>
          <w:color w:val="244061" w:themeColor="accent1" w:themeShade="80"/>
          <w:sz w:val="24"/>
          <w:szCs w:val="24"/>
        </w:rPr>
      </w:pPr>
      <w:bookmarkStart w:id="0" w:name="_GoBack"/>
      <w:bookmarkEnd w:id="0"/>
    </w:p>
    <w:sectPr w:rsidR="00316322" w:rsidRPr="00A9185F" w:rsidSect="00F132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D0" w:rsidRDefault="00E936D0" w:rsidP="008A01A9">
      <w:pPr>
        <w:spacing w:after="0" w:line="240" w:lineRule="auto"/>
      </w:pPr>
      <w:r>
        <w:separator/>
      </w:r>
    </w:p>
  </w:endnote>
  <w:endnote w:type="continuationSeparator" w:id="0">
    <w:p w:rsidR="00E936D0" w:rsidRDefault="00E936D0" w:rsidP="008A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D0" w:rsidRDefault="00E936D0" w:rsidP="008A01A9">
      <w:pPr>
        <w:spacing w:after="0" w:line="240" w:lineRule="auto"/>
      </w:pPr>
      <w:r>
        <w:separator/>
      </w:r>
    </w:p>
  </w:footnote>
  <w:footnote w:type="continuationSeparator" w:id="0">
    <w:p w:rsidR="00E936D0" w:rsidRDefault="00E936D0" w:rsidP="008A0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D00"/>
    <w:multiLevelType w:val="hybridMultilevel"/>
    <w:tmpl w:val="8EF25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63DB"/>
    <w:multiLevelType w:val="hybridMultilevel"/>
    <w:tmpl w:val="1378442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4B0F24"/>
    <w:multiLevelType w:val="hybridMultilevel"/>
    <w:tmpl w:val="6FA4435C"/>
    <w:lvl w:ilvl="0" w:tplc="9A1E0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6A3F"/>
    <w:multiLevelType w:val="hybridMultilevel"/>
    <w:tmpl w:val="77767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34A1A"/>
    <w:multiLevelType w:val="hybridMultilevel"/>
    <w:tmpl w:val="83A2705E"/>
    <w:lvl w:ilvl="0" w:tplc="20C46E50">
      <w:numFmt w:val="bullet"/>
      <w:lvlText w:val="-"/>
      <w:lvlJc w:val="left"/>
      <w:pPr>
        <w:ind w:left="720" w:hanging="360"/>
      </w:pPr>
      <w:rPr>
        <w:rFonts w:ascii="Calibri" w:eastAsia="Times New Roman" w:hAnsi="Calibri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1C"/>
    <w:rsid w:val="000014BF"/>
    <w:rsid w:val="00001B33"/>
    <w:rsid w:val="00004254"/>
    <w:rsid w:val="000124F8"/>
    <w:rsid w:val="000139DC"/>
    <w:rsid w:val="000229DB"/>
    <w:rsid w:val="00026158"/>
    <w:rsid w:val="000308CD"/>
    <w:rsid w:val="00030F06"/>
    <w:rsid w:val="0004186A"/>
    <w:rsid w:val="00043295"/>
    <w:rsid w:val="000439E1"/>
    <w:rsid w:val="00046D53"/>
    <w:rsid w:val="0005249E"/>
    <w:rsid w:val="00056AF1"/>
    <w:rsid w:val="000734AE"/>
    <w:rsid w:val="000810E7"/>
    <w:rsid w:val="000945C1"/>
    <w:rsid w:val="00094D72"/>
    <w:rsid w:val="000B5710"/>
    <w:rsid w:val="000C4631"/>
    <w:rsid w:val="000D32BE"/>
    <w:rsid w:val="000D5AA1"/>
    <w:rsid w:val="000F06BC"/>
    <w:rsid w:val="000F2B5B"/>
    <w:rsid w:val="000F3B6A"/>
    <w:rsid w:val="00100F21"/>
    <w:rsid w:val="00106AE9"/>
    <w:rsid w:val="00117B42"/>
    <w:rsid w:val="00123D06"/>
    <w:rsid w:val="00130C0B"/>
    <w:rsid w:val="00132170"/>
    <w:rsid w:val="00142F12"/>
    <w:rsid w:val="00145F98"/>
    <w:rsid w:val="00160E3F"/>
    <w:rsid w:val="0018774C"/>
    <w:rsid w:val="001962D0"/>
    <w:rsid w:val="00196C7F"/>
    <w:rsid w:val="001A3CC1"/>
    <w:rsid w:val="001F0A3D"/>
    <w:rsid w:val="001F514E"/>
    <w:rsid w:val="00207271"/>
    <w:rsid w:val="002106CE"/>
    <w:rsid w:val="00221A25"/>
    <w:rsid w:val="00223B60"/>
    <w:rsid w:val="002253E9"/>
    <w:rsid w:val="002261D3"/>
    <w:rsid w:val="00236FD4"/>
    <w:rsid w:val="002408B6"/>
    <w:rsid w:val="0024273C"/>
    <w:rsid w:val="0024547C"/>
    <w:rsid w:val="002468CB"/>
    <w:rsid w:val="002523EC"/>
    <w:rsid w:val="00253FF9"/>
    <w:rsid w:val="002665D7"/>
    <w:rsid w:val="00266642"/>
    <w:rsid w:val="00274D2E"/>
    <w:rsid w:val="0028572C"/>
    <w:rsid w:val="002859C1"/>
    <w:rsid w:val="002935B8"/>
    <w:rsid w:val="002B590D"/>
    <w:rsid w:val="002C2ACC"/>
    <w:rsid w:val="002D213A"/>
    <w:rsid w:val="002D25ED"/>
    <w:rsid w:val="002E2A48"/>
    <w:rsid w:val="002E7C1B"/>
    <w:rsid w:val="002E7E29"/>
    <w:rsid w:val="002F56CD"/>
    <w:rsid w:val="00305B66"/>
    <w:rsid w:val="00311CB0"/>
    <w:rsid w:val="00312ED9"/>
    <w:rsid w:val="003155C9"/>
    <w:rsid w:val="00316322"/>
    <w:rsid w:val="00321237"/>
    <w:rsid w:val="00327778"/>
    <w:rsid w:val="00332B32"/>
    <w:rsid w:val="00333394"/>
    <w:rsid w:val="003335D1"/>
    <w:rsid w:val="0034184B"/>
    <w:rsid w:val="00355B04"/>
    <w:rsid w:val="0035652F"/>
    <w:rsid w:val="0035791C"/>
    <w:rsid w:val="003655BD"/>
    <w:rsid w:val="003668E3"/>
    <w:rsid w:val="00386C36"/>
    <w:rsid w:val="0038746A"/>
    <w:rsid w:val="00391B91"/>
    <w:rsid w:val="003B711A"/>
    <w:rsid w:val="003C3B09"/>
    <w:rsid w:val="003C620E"/>
    <w:rsid w:val="003D3CB3"/>
    <w:rsid w:val="003D626D"/>
    <w:rsid w:val="003E242D"/>
    <w:rsid w:val="003E38BF"/>
    <w:rsid w:val="0043032C"/>
    <w:rsid w:val="00435145"/>
    <w:rsid w:val="004516DF"/>
    <w:rsid w:val="0045235F"/>
    <w:rsid w:val="00454F2E"/>
    <w:rsid w:val="004572B4"/>
    <w:rsid w:val="00466962"/>
    <w:rsid w:val="00477EAC"/>
    <w:rsid w:val="004805AE"/>
    <w:rsid w:val="004820FD"/>
    <w:rsid w:val="00483332"/>
    <w:rsid w:val="00491608"/>
    <w:rsid w:val="004D6471"/>
    <w:rsid w:val="004E148F"/>
    <w:rsid w:val="004E1D75"/>
    <w:rsid w:val="004E1F72"/>
    <w:rsid w:val="004F10E0"/>
    <w:rsid w:val="004F5AC8"/>
    <w:rsid w:val="004F6F43"/>
    <w:rsid w:val="005205A7"/>
    <w:rsid w:val="00522C3D"/>
    <w:rsid w:val="0053295E"/>
    <w:rsid w:val="00532FFC"/>
    <w:rsid w:val="005421CC"/>
    <w:rsid w:val="00542389"/>
    <w:rsid w:val="00561370"/>
    <w:rsid w:val="00565469"/>
    <w:rsid w:val="00570D9C"/>
    <w:rsid w:val="0058326B"/>
    <w:rsid w:val="005A05AD"/>
    <w:rsid w:val="005A56B3"/>
    <w:rsid w:val="005A7536"/>
    <w:rsid w:val="005B121B"/>
    <w:rsid w:val="005C7A57"/>
    <w:rsid w:val="005D12BA"/>
    <w:rsid w:val="005D59FA"/>
    <w:rsid w:val="005E225B"/>
    <w:rsid w:val="005F1417"/>
    <w:rsid w:val="005F6C4C"/>
    <w:rsid w:val="005F7E86"/>
    <w:rsid w:val="00613412"/>
    <w:rsid w:val="006173F3"/>
    <w:rsid w:val="00642F97"/>
    <w:rsid w:val="00653911"/>
    <w:rsid w:val="00657781"/>
    <w:rsid w:val="00660585"/>
    <w:rsid w:val="00661092"/>
    <w:rsid w:val="0067463D"/>
    <w:rsid w:val="006946C3"/>
    <w:rsid w:val="006B6F50"/>
    <w:rsid w:val="006C3647"/>
    <w:rsid w:val="006C40E0"/>
    <w:rsid w:val="006C5F72"/>
    <w:rsid w:val="006D54BF"/>
    <w:rsid w:val="006E0A91"/>
    <w:rsid w:val="006E1016"/>
    <w:rsid w:val="006E2876"/>
    <w:rsid w:val="006F120C"/>
    <w:rsid w:val="007073C2"/>
    <w:rsid w:val="0071794F"/>
    <w:rsid w:val="007221E3"/>
    <w:rsid w:val="007231EE"/>
    <w:rsid w:val="00726F03"/>
    <w:rsid w:val="00730E20"/>
    <w:rsid w:val="00731B5D"/>
    <w:rsid w:val="00731F6D"/>
    <w:rsid w:val="00735A84"/>
    <w:rsid w:val="007547CD"/>
    <w:rsid w:val="00760222"/>
    <w:rsid w:val="00776BDA"/>
    <w:rsid w:val="00776D6B"/>
    <w:rsid w:val="00780726"/>
    <w:rsid w:val="00785D57"/>
    <w:rsid w:val="00786240"/>
    <w:rsid w:val="00797EE0"/>
    <w:rsid w:val="007A5C31"/>
    <w:rsid w:val="007B1365"/>
    <w:rsid w:val="007B1995"/>
    <w:rsid w:val="007C5151"/>
    <w:rsid w:val="007C7518"/>
    <w:rsid w:val="007D402D"/>
    <w:rsid w:val="007D4424"/>
    <w:rsid w:val="007E5CE5"/>
    <w:rsid w:val="007E6FE7"/>
    <w:rsid w:val="007E70A0"/>
    <w:rsid w:val="007F2B70"/>
    <w:rsid w:val="00801398"/>
    <w:rsid w:val="0081759E"/>
    <w:rsid w:val="00834513"/>
    <w:rsid w:val="00834C39"/>
    <w:rsid w:val="0084171A"/>
    <w:rsid w:val="00856409"/>
    <w:rsid w:val="00860FD2"/>
    <w:rsid w:val="00862E67"/>
    <w:rsid w:val="008749B0"/>
    <w:rsid w:val="00877ACC"/>
    <w:rsid w:val="00882559"/>
    <w:rsid w:val="00883B9D"/>
    <w:rsid w:val="00886516"/>
    <w:rsid w:val="008A01A9"/>
    <w:rsid w:val="008B6EEE"/>
    <w:rsid w:val="008C5BDB"/>
    <w:rsid w:val="008C6F3D"/>
    <w:rsid w:val="008C7DA9"/>
    <w:rsid w:val="008D59F5"/>
    <w:rsid w:val="008F067A"/>
    <w:rsid w:val="008F073E"/>
    <w:rsid w:val="008F7343"/>
    <w:rsid w:val="0090265D"/>
    <w:rsid w:val="00927275"/>
    <w:rsid w:val="00932A2D"/>
    <w:rsid w:val="00932E31"/>
    <w:rsid w:val="009334AE"/>
    <w:rsid w:val="00943A97"/>
    <w:rsid w:val="009456DB"/>
    <w:rsid w:val="00947BC8"/>
    <w:rsid w:val="009676BF"/>
    <w:rsid w:val="0097019C"/>
    <w:rsid w:val="00974BE0"/>
    <w:rsid w:val="00976DC2"/>
    <w:rsid w:val="00981958"/>
    <w:rsid w:val="00984BC4"/>
    <w:rsid w:val="0098551E"/>
    <w:rsid w:val="009879DE"/>
    <w:rsid w:val="009978A7"/>
    <w:rsid w:val="009A293F"/>
    <w:rsid w:val="009A4DA9"/>
    <w:rsid w:val="009C2C2C"/>
    <w:rsid w:val="009C7110"/>
    <w:rsid w:val="009D342F"/>
    <w:rsid w:val="009D44DD"/>
    <w:rsid w:val="009E5C8A"/>
    <w:rsid w:val="009F2A91"/>
    <w:rsid w:val="00A12574"/>
    <w:rsid w:val="00A13F34"/>
    <w:rsid w:val="00A14B42"/>
    <w:rsid w:val="00A179FA"/>
    <w:rsid w:val="00A17CE0"/>
    <w:rsid w:val="00A20FA5"/>
    <w:rsid w:val="00A33F8B"/>
    <w:rsid w:val="00A41826"/>
    <w:rsid w:val="00A43C54"/>
    <w:rsid w:val="00A455A6"/>
    <w:rsid w:val="00A519B3"/>
    <w:rsid w:val="00A60286"/>
    <w:rsid w:val="00A654FE"/>
    <w:rsid w:val="00A6737B"/>
    <w:rsid w:val="00A85D51"/>
    <w:rsid w:val="00A86590"/>
    <w:rsid w:val="00A9185F"/>
    <w:rsid w:val="00AB0032"/>
    <w:rsid w:val="00AB160C"/>
    <w:rsid w:val="00AB7481"/>
    <w:rsid w:val="00AD0C20"/>
    <w:rsid w:val="00AD34C1"/>
    <w:rsid w:val="00AD5900"/>
    <w:rsid w:val="00AE6151"/>
    <w:rsid w:val="00AE6B27"/>
    <w:rsid w:val="00B06573"/>
    <w:rsid w:val="00B2081F"/>
    <w:rsid w:val="00B21821"/>
    <w:rsid w:val="00B36009"/>
    <w:rsid w:val="00B37847"/>
    <w:rsid w:val="00B45622"/>
    <w:rsid w:val="00B4711E"/>
    <w:rsid w:val="00B53E26"/>
    <w:rsid w:val="00B552FF"/>
    <w:rsid w:val="00B61A1D"/>
    <w:rsid w:val="00B631C4"/>
    <w:rsid w:val="00B81628"/>
    <w:rsid w:val="00BA2172"/>
    <w:rsid w:val="00BB0071"/>
    <w:rsid w:val="00BB10DA"/>
    <w:rsid w:val="00BB6391"/>
    <w:rsid w:val="00BC0D14"/>
    <w:rsid w:val="00BC7E05"/>
    <w:rsid w:val="00BD0110"/>
    <w:rsid w:val="00BD42BF"/>
    <w:rsid w:val="00BF0392"/>
    <w:rsid w:val="00C14F6D"/>
    <w:rsid w:val="00C26F9E"/>
    <w:rsid w:val="00C27484"/>
    <w:rsid w:val="00C31806"/>
    <w:rsid w:val="00C3236B"/>
    <w:rsid w:val="00C5273A"/>
    <w:rsid w:val="00C71F5D"/>
    <w:rsid w:val="00C76EA1"/>
    <w:rsid w:val="00C82A05"/>
    <w:rsid w:val="00C83550"/>
    <w:rsid w:val="00C837C2"/>
    <w:rsid w:val="00C86A75"/>
    <w:rsid w:val="00CA0229"/>
    <w:rsid w:val="00CA16CB"/>
    <w:rsid w:val="00CA25F2"/>
    <w:rsid w:val="00CA5C4C"/>
    <w:rsid w:val="00CB1196"/>
    <w:rsid w:val="00CB4A43"/>
    <w:rsid w:val="00CC2A89"/>
    <w:rsid w:val="00CD0429"/>
    <w:rsid w:val="00CF318F"/>
    <w:rsid w:val="00D0133F"/>
    <w:rsid w:val="00D32D53"/>
    <w:rsid w:val="00D35F82"/>
    <w:rsid w:val="00D4642B"/>
    <w:rsid w:val="00D50D63"/>
    <w:rsid w:val="00D75D42"/>
    <w:rsid w:val="00D803F0"/>
    <w:rsid w:val="00D8455B"/>
    <w:rsid w:val="00D95A76"/>
    <w:rsid w:val="00D96D8C"/>
    <w:rsid w:val="00DA4C6A"/>
    <w:rsid w:val="00DB1697"/>
    <w:rsid w:val="00DB43B9"/>
    <w:rsid w:val="00DD4F36"/>
    <w:rsid w:val="00DF2EAF"/>
    <w:rsid w:val="00DF669A"/>
    <w:rsid w:val="00E04CC2"/>
    <w:rsid w:val="00E05BCD"/>
    <w:rsid w:val="00E1011F"/>
    <w:rsid w:val="00E14941"/>
    <w:rsid w:val="00E31E79"/>
    <w:rsid w:val="00E43274"/>
    <w:rsid w:val="00E46577"/>
    <w:rsid w:val="00E57F85"/>
    <w:rsid w:val="00E619AA"/>
    <w:rsid w:val="00E72067"/>
    <w:rsid w:val="00E72E88"/>
    <w:rsid w:val="00E936D0"/>
    <w:rsid w:val="00E94639"/>
    <w:rsid w:val="00E94FA4"/>
    <w:rsid w:val="00E9523B"/>
    <w:rsid w:val="00EA120B"/>
    <w:rsid w:val="00EA3978"/>
    <w:rsid w:val="00EA74C0"/>
    <w:rsid w:val="00EC341E"/>
    <w:rsid w:val="00ED3FB8"/>
    <w:rsid w:val="00ED43B5"/>
    <w:rsid w:val="00ED6FF7"/>
    <w:rsid w:val="00ED73FA"/>
    <w:rsid w:val="00ED76AC"/>
    <w:rsid w:val="00EE4654"/>
    <w:rsid w:val="00EF3B69"/>
    <w:rsid w:val="00EF413E"/>
    <w:rsid w:val="00F03F71"/>
    <w:rsid w:val="00F05161"/>
    <w:rsid w:val="00F1324A"/>
    <w:rsid w:val="00F13544"/>
    <w:rsid w:val="00F23503"/>
    <w:rsid w:val="00F26622"/>
    <w:rsid w:val="00F27409"/>
    <w:rsid w:val="00F37E0F"/>
    <w:rsid w:val="00F4063B"/>
    <w:rsid w:val="00F50E41"/>
    <w:rsid w:val="00F51A68"/>
    <w:rsid w:val="00F5377C"/>
    <w:rsid w:val="00F62F4A"/>
    <w:rsid w:val="00F705E2"/>
    <w:rsid w:val="00F7128F"/>
    <w:rsid w:val="00F74B8E"/>
    <w:rsid w:val="00F81C5B"/>
    <w:rsid w:val="00F8421F"/>
    <w:rsid w:val="00F85943"/>
    <w:rsid w:val="00FB6D96"/>
    <w:rsid w:val="00FC1944"/>
    <w:rsid w:val="00FC3AFE"/>
    <w:rsid w:val="00FD0595"/>
    <w:rsid w:val="00FE14E6"/>
    <w:rsid w:val="00FF03B9"/>
    <w:rsid w:val="00FF0AB1"/>
    <w:rsid w:val="00FF1200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7D643-CC3D-4948-80BA-97A79832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3A"/>
  </w:style>
  <w:style w:type="paragraph" w:styleId="Heading3">
    <w:name w:val="heading 3"/>
    <w:basedOn w:val="Normal"/>
    <w:link w:val="Heading3Char"/>
    <w:uiPriority w:val="9"/>
    <w:qFormat/>
    <w:rsid w:val="00357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79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79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791C"/>
    <w:rPr>
      <w:b/>
      <w:bCs/>
    </w:rPr>
  </w:style>
  <w:style w:type="paragraph" w:styleId="ListParagraph">
    <w:name w:val="List Paragraph"/>
    <w:basedOn w:val="Normal"/>
    <w:uiPriority w:val="34"/>
    <w:qFormat/>
    <w:rsid w:val="00B06573"/>
    <w:pPr>
      <w:ind w:left="720"/>
      <w:contextualSpacing/>
    </w:pPr>
  </w:style>
  <w:style w:type="table" w:styleId="TableGrid">
    <w:name w:val="Table Grid"/>
    <w:basedOn w:val="TableNormal"/>
    <w:uiPriority w:val="59"/>
    <w:rsid w:val="00BC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1A9"/>
  </w:style>
  <w:style w:type="paragraph" w:styleId="Footer">
    <w:name w:val="footer"/>
    <w:basedOn w:val="Normal"/>
    <w:link w:val="FooterChar"/>
    <w:uiPriority w:val="99"/>
    <w:semiHidden/>
    <w:unhideWhenUsed/>
    <w:rsid w:val="008A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thIjjUhRaZQuVEvIdYN7AWHls2YW3DZrG8nvTUonv3c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DA36-97D3-41BD-A14B-1B723AAD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Pataraia</dc:creator>
  <cp:lastModifiedBy>Ani Khetsuriani</cp:lastModifiedBy>
  <cp:revision>4</cp:revision>
  <dcterms:created xsi:type="dcterms:W3CDTF">2017-10-23T11:08:00Z</dcterms:created>
  <dcterms:modified xsi:type="dcterms:W3CDTF">2017-11-16T11:29:00Z</dcterms:modified>
</cp:coreProperties>
</file>